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4F" w:rsidRPr="00B011B0" w:rsidRDefault="00C5754F" w:rsidP="00C5754F">
      <w:pPr>
        <w:spacing w:after="0" w:line="360" w:lineRule="auto"/>
        <w:ind w:firstLine="709"/>
        <w:jc w:val="both"/>
        <w:rPr>
          <w:rFonts w:ascii="Times New Roman" w:hAnsi="Times New Roman" w:cs="Times New Roman"/>
          <w:sz w:val="24"/>
          <w:szCs w:val="24"/>
        </w:rPr>
      </w:pPr>
      <w:bookmarkStart w:id="0" w:name="_GoBack"/>
      <w:bookmarkEnd w:id="0"/>
      <w:r w:rsidRPr="00B011B0">
        <w:rPr>
          <w:rFonts w:ascii="Times New Roman" w:hAnsi="Times New Roman" w:cs="Times New Roman"/>
          <w:sz w:val="24"/>
          <w:szCs w:val="24"/>
        </w:rPr>
        <w:t>УДК 624 .016</w:t>
      </w:r>
    </w:p>
    <w:p w:rsidR="00EE0052" w:rsidRPr="00B011B0" w:rsidRDefault="00690951" w:rsidP="00EE0052">
      <w:pPr>
        <w:spacing w:after="0" w:line="360" w:lineRule="auto"/>
        <w:ind w:firstLine="709"/>
        <w:jc w:val="both"/>
        <w:rPr>
          <w:rFonts w:ascii="Times New Roman" w:hAnsi="Times New Roman" w:cs="Times New Roman"/>
          <w:b/>
        </w:rPr>
      </w:pPr>
      <w:r>
        <w:rPr>
          <w:rFonts w:ascii="Times New Roman" w:hAnsi="Times New Roman" w:cs="Times New Roman"/>
          <w:b/>
        </w:rPr>
        <w:t xml:space="preserve">ВЛИЯНИЕ </w:t>
      </w:r>
      <w:r w:rsidRPr="00690951">
        <w:rPr>
          <w:rFonts w:ascii="Times New Roman" w:hAnsi="Times New Roman" w:cs="Times New Roman"/>
          <w:b/>
        </w:rPr>
        <w:t>ОПТИМ</w:t>
      </w:r>
      <w:r>
        <w:rPr>
          <w:rFonts w:ascii="Times New Roman" w:hAnsi="Times New Roman" w:cs="Times New Roman"/>
          <w:b/>
        </w:rPr>
        <w:t>ИЗАЦИИ</w:t>
      </w:r>
      <w:r w:rsidRPr="00690951">
        <w:rPr>
          <w:rFonts w:ascii="Times New Roman" w:hAnsi="Times New Roman" w:cs="Times New Roman"/>
          <w:b/>
        </w:rPr>
        <w:t xml:space="preserve"> ПРЕДВАРИТЕЛЬНОГО НАТЯЖЕНИЯ ВОСХОДЯЩИХ АНКЕРОВ, </w:t>
      </w:r>
      <w:r>
        <w:rPr>
          <w:rFonts w:ascii="Times New Roman" w:hAnsi="Times New Roman" w:cs="Times New Roman"/>
          <w:b/>
        </w:rPr>
        <w:t>НА УПРЕЖДЕНИЕ</w:t>
      </w:r>
      <w:r w:rsidRPr="00690951">
        <w:rPr>
          <w:rFonts w:ascii="Times New Roman" w:hAnsi="Times New Roman" w:cs="Times New Roman"/>
          <w:b/>
        </w:rPr>
        <w:t xml:space="preserve"> ОБВАЛООПАСНЫХ ПЕРЕМЕЩЕНИЙ ОГРАЖДЕНИЙ КОТЛОВАНОВ </w:t>
      </w:r>
    </w:p>
    <w:p w:rsidR="004D2C13" w:rsidRPr="00B011B0" w:rsidRDefault="004D2C13" w:rsidP="004D2C13">
      <w:pPr>
        <w:spacing w:after="0" w:line="360" w:lineRule="auto"/>
        <w:ind w:firstLine="709"/>
        <w:jc w:val="center"/>
        <w:rPr>
          <w:rFonts w:ascii="Times New Roman" w:hAnsi="Times New Roman" w:cs="Times New Roman"/>
        </w:rPr>
      </w:pPr>
      <w:r w:rsidRPr="00B011B0">
        <w:rPr>
          <w:rFonts w:ascii="Times New Roman" w:hAnsi="Times New Roman" w:cs="Times New Roman"/>
        </w:rPr>
        <w:t>ВИКУЛОВ В.М.</w:t>
      </w:r>
      <w:r w:rsidR="00B011B0">
        <w:rPr>
          <w:rFonts w:ascii="Times New Roman" w:hAnsi="Times New Roman" w:cs="Times New Roman"/>
        </w:rPr>
        <w:t>, ВОЛКОВ М.Н.</w:t>
      </w:r>
    </w:p>
    <w:p w:rsidR="00CB090D" w:rsidRPr="0000701B" w:rsidRDefault="009B5F6A" w:rsidP="00EB4FCC">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b/>
          <w:i/>
          <w:sz w:val="24"/>
          <w:szCs w:val="24"/>
        </w:rPr>
        <w:t>Введение</w:t>
      </w:r>
      <w:r w:rsidR="001435FA">
        <w:rPr>
          <w:rFonts w:ascii="Times New Roman" w:hAnsi="Times New Roman" w:cs="Times New Roman"/>
          <w:b/>
          <w:i/>
          <w:sz w:val="24"/>
          <w:szCs w:val="24"/>
        </w:rPr>
        <w:t>.</w:t>
      </w:r>
      <w:r>
        <w:rPr>
          <w:rFonts w:ascii="Times New Roman" w:hAnsi="Times New Roman" w:cs="Times New Roman"/>
          <w:b/>
          <w:i/>
          <w:sz w:val="24"/>
          <w:szCs w:val="24"/>
        </w:rPr>
        <w:t xml:space="preserve"> </w:t>
      </w:r>
      <w:r w:rsidR="00E5165A" w:rsidRPr="00E5165A">
        <w:rPr>
          <w:rFonts w:ascii="Times New Roman" w:hAnsi="Times New Roman" w:cs="Times New Roman"/>
          <w:i/>
          <w:sz w:val="24"/>
          <w:szCs w:val="24"/>
        </w:rPr>
        <w:t xml:space="preserve">В современных условиях в России инновации </w:t>
      </w:r>
      <w:r w:rsidR="00E5165A">
        <w:rPr>
          <w:rFonts w:ascii="Times New Roman" w:hAnsi="Times New Roman" w:cs="Times New Roman"/>
          <w:i/>
          <w:sz w:val="24"/>
          <w:szCs w:val="24"/>
        </w:rPr>
        <w:t>в строительстве городских подземных сооружений</w:t>
      </w:r>
      <w:r w:rsidR="000A4E1D">
        <w:rPr>
          <w:rFonts w:ascii="Times New Roman" w:hAnsi="Times New Roman" w:cs="Times New Roman"/>
          <w:i/>
          <w:sz w:val="24"/>
          <w:szCs w:val="24"/>
        </w:rPr>
        <w:t>,</w:t>
      </w:r>
      <w:r w:rsidR="00E5165A">
        <w:rPr>
          <w:rFonts w:ascii="Times New Roman" w:hAnsi="Times New Roman" w:cs="Times New Roman"/>
          <w:i/>
          <w:sz w:val="24"/>
          <w:szCs w:val="24"/>
        </w:rPr>
        <w:t xml:space="preserve"> </w:t>
      </w:r>
      <w:r w:rsidR="00E5165A" w:rsidRPr="00E5165A">
        <w:rPr>
          <w:rFonts w:ascii="Times New Roman" w:hAnsi="Times New Roman" w:cs="Times New Roman"/>
          <w:i/>
          <w:sz w:val="24"/>
          <w:szCs w:val="24"/>
        </w:rPr>
        <w:t>выступают одним из ключевых факторов экономического развития.</w:t>
      </w:r>
      <w:r w:rsidR="001435FA" w:rsidRPr="0000701B">
        <w:rPr>
          <w:rFonts w:ascii="Times New Roman" w:hAnsi="Times New Roman" w:cs="Times New Roman"/>
          <w:b/>
          <w:i/>
          <w:sz w:val="24"/>
          <w:szCs w:val="24"/>
        </w:rPr>
        <w:t xml:space="preserve"> </w:t>
      </w:r>
      <w:r w:rsidR="00467CA2" w:rsidRPr="0000701B">
        <w:rPr>
          <w:rFonts w:ascii="Times New Roman" w:hAnsi="Times New Roman" w:cs="Times New Roman"/>
          <w:i/>
          <w:sz w:val="24"/>
          <w:szCs w:val="24"/>
        </w:rPr>
        <w:t>Для повышения эффективности удержания борта котлована в условиях плотной городской застройки и предотвращения разуплотнения грунта вокруг котлована, предлагается оптимизировать усилия предварительного натяжения восходящих анкеров.</w:t>
      </w:r>
      <w:r w:rsidR="005E1F19" w:rsidRPr="0000701B">
        <w:rPr>
          <w:rFonts w:ascii="Times New Roman" w:hAnsi="Times New Roman" w:cs="Times New Roman"/>
          <w:i/>
          <w:sz w:val="24"/>
          <w:szCs w:val="24"/>
        </w:rPr>
        <w:t xml:space="preserve"> Было установлено, что усилия натяжения активных анкеров формируют дополнительные удерживающие силы в призме обрушения и в определенном смысле упрочняют ограждаемый массив грунта.</w:t>
      </w:r>
    </w:p>
    <w:p w:rsidR="0000701B" w:rsidRPr="0000701B" w:rsidRDefault="005E1F19" w:rsidP="0000701B">
      <w:pPr>
        <w:spacing w:after="0" w:line="240" w:lineRule="auto"/>
        <w:ind w:firstLine="709"/>
        <w:jc w:val="both"/>
        <w:rPr>
          <w:rFonts w:ascii="Times New Roman" w:eastAsia="Times New Roman" w:hAnsi="Times New Roman" w:cs="Times New Roman"/>
          <w:bCs/>
          <w:i/>
          <w:color w:val="auto"/>
          <w:sz w:val="24"/>
          <w:szCs w:val="24"/>
        </w:rPr>
      </w:pPr>
      <w:r w:rsidRPr="0000701B">
        <w:rPr>
          <w:rFonts w:ascii="Times New Roman" w:hAnsi="Times New Roman" w:cs="Times New Roman"/>
          <w:b/>
          <w:i/>
          <w:sz w:val="24"/>
          <w:szCs w:val="24"/>
        </w:rPr>
        <w:t>Методика исследования</w:t>
      </w:r>
      <w:r w:rsidRPr="0000701B">
        <w:rPr>
          <w:rFonts w:ascii="Times New Roman" w:hAnsi="Times New Roman" w:cs="Times New Roman"/>
          <w:i/>
          <w:sz w:val="24"/>
          <w:szCs w:val="24"/>
        </w:rPr>
        <w:t>.</w:t>
      </w:r>
      <w:r w:rsidR="00A00BA4" w:rsidRPr="0000701B">
        <w:rPr>
          <w:rFonts w:ascii="Times New Roman" w:hAnsi="Times New Roman" w:cs="Times New Roman"/>
        </w:rPr>
        <w:t xml:space="preserve"> </w:t>
      </w:r>
      <w:r w:rsidR="00A00BA4" w:rsidRPr="0000701B">
        <w:rPr>
          <w:rFonts w:ascii="Times New Roman" w:hAnsi="Times New Roman" w:cs="Times New Roman"/>
          <w:i/>
          <w:sz w:val="24"/>
          <w:szCs w:val="24"/>
        </w:rPr>
        <w:t xml:space="preserve">При моделировании комплексного расчета ограждения котлована было задано 4 основных этапа устройства котлована и 3 этапа предварительных поярусных натяжений анкерных тяг. Методической основой расчета на прочность ограждающих конструкций </w:t>
      </w:r>
      <w:r w:rsidR="00A8158A" w:rsidRPr="0000701B">
        <w:rPr>
          <w:rFonts w:ascii="Times New Roman" w:hAnsi="Times New Roman" w:cs="Times New Roman"/>
          <w:i/>
          <w:sz w:val="24"/>
          <w:szCs w:val="24"/>
        </w:rPr>
        <w:t>служит численное решение задачи изгиба балки, лежащей на упругопластическом основании и удерживаемой анкерными конструкциями в качестве связей. М</w:t>
      </w:r>
      <w:r w:rsidR="00C53F7E" w:rsidRPr="0000701B">
        <w:rPr>
          <w:rFonts w:ascii="Times New Roman" w:hAnsi="Times New Roman" w:cs="Times New Roman"/>
          <w:i/>
          <w:sz w:val="24"/>
          <w:szCs w:val="24"/>
        </w:rPr>
        <w:t>оделирование восходящей анкерной конструкции, реализуе</w:t>
      </w:r>
      <w:r w:rsidR="00A8158A" w:rsidRPr="0000701B">
        <w:rPr>
          <w:rFonts w:ascii="Times New Roman" w:hAnsi="Times New Roman" w:cs="Times New Roman"/>
          <w:i/>
          <w:sz w:val="24"/>
          <w:szCs w:val="24"/>
        </w:rPr>
        <w:t>тся</w:t>
      </w:r>
      <w:r w:rsidR="00C53F7E" w:rsidRPr="0000701B">
        <w:rPr>
          <w:rFonts w:ascii="Times New Roman" w:hAnsi="Times New Roman" w:cs="Times New Roman"/>
          <w:i/>
          <w:sz w:val="24"/>
          <w:szCs w:val="24"/>
        </w:rPr>
        <w:t xml:space="preserve"> в операционной среде программы GeoWall. </w:t>
      </w:r>
      <w:r w:rsidR="00EB4FCC" w:rsidRPr="0000701B">
        <w:rPr>
          <w:rFonts w:ascii="Times New Roman" w:eastAsia="Times New Roman" w:hAnsi="Times New Roman" w:cs="Times New Roman"/>
          <w:bCs/>
          <w:i/>
          <w:color w:val="auto"/>
          <w:sz w:val="24"/>
          <w:szCs w:val="24"/>
        </w:rPr>
        <w:t>Величины предварительных натяжений восходящих анкеров задаются в соответствии с ординатами усилий в анкерах, полученных из расчета устойчивости ограждающей системы детерминированным методом.</w:t>
      </w:r>
      <w:r w:rsidR="000D4FFE" w:rsidRPr="0000701B">
        <w:rPr>
          <w:rFonts w:ascii="Times New Roman" w:hAnsi="Times New Roman" w:cs="Times New Roman"/>
        </w:rPr>
        <w:t xml:space="preserve"> </w:t>
      </w:r>
      <w:r w:rsidR="000D4FFE" w:rsidRPr="0000701B">
        <w:rPr>
          <w:rFonts w:ascii="Times New Roman" w:eastAsia="Times New Roman" w:hAnsi="Times New Roman" w:cs="Times New Roman"/>
          <w:bCs/>
          <w:i/>
          <w:color w:val="auto"/>
          <w:sz w:val="24"/>
          <w:szCs w:val="24"/>
        </w:rPr>
        <w:t>Проведены экспериментальные исследования</w:t>
      </w:r>
      <w:r w:rsidR="0000701B" w:rsidRPr="0000701B">
        <w:rPr>
          <w:rFonts w:ascii="Times New Roman" w:eastAsia="Times New Roman" w:hAnsi="Times New Roman" w:cs="Times New Roman"/>
          <w:bCs/>
          <w:i/>
          <w:color w:val="auto"/>
          <w:sz w:val="24"/>
          <w:szCs w:val="24"/>
        </w:rPr>
        <w:t xml:space="preserve"> влияния этапов вскрытия котлована на напряженно – деформированное состояние ограждения.</w:t>
      </w:r>
    </w:p>
    <w:p w:rsidR="00EB4FCC" w:rsidRDefault="000D4FFE" w:rsidP="0000701B">
      <w:pPr>
        <w:spacing w:after="0" w:line="240" w:lineRule="auto"/>
        <w:ind w:firstLine="709"/>
        <w:jc w:val="both"/>
        <w:rPr>
          <w:rFonts w:ascii="Times New Roman" w:hAnsi="Times New Roman" w:cs="Times New Roman"/>
          <w:i/>
          <w:sz w:val="24"/>
          <w:szCs w:val="24"/>
        </w:rPr>
      </w:pPr>
      <w:r w:rsidRPr="0000701B">
        <w:rPr>
          <w:rFonts w:ascii="Times New Roman" w:hAnsi="Times New Roman" w:cs="Times New Roman"/>
          <w:b/>
          <w:i/>
          <w:iCs/>
          <w:sz w:val="24"/>
          <w:szCs w:val="24"/>
        </w:rPr>
        <w:t xml:space="preserve">Результаты. Анализ и обсуждение. </w:t>
      </w:r>
      <w:r w:rsidRPr="0000701B">
        <w:rPr>
          <w:rFonts w:ascii="Times New Roman" w:hAnsi="Times New Roman" w:cs="Times New Roman"/>
          <w:i/>
          <w:sz w:val="24"/>
          <w:szCs w:val="24"/>
        </w:rPr>
        <w:t>Эффективность оптимального предварительного натяжения восходящих анкеров по результатам исследований, достигается при построении диаграмм, отображающих корреляционную зависимость нагружения анкеров от смещения ограждающей системы.</w:t>
      </w:r>
      <w:r w:rsidR="00E40594">
        <w:rPr>
          <w:rFonts w:ascii="Times New Roman" w:hAnsi="Times New Roman" w:cs="Times New Roman"/>
          <w:i/>
          <w:sz w:val="24"/>
          <w:szCs w:val="24"/>
        </w:rPr>
        <w:t xml:space="preserve"> </w:t>
      </w:r>
      <w:r w:rsidR="00E40594" w:rsidRPr="00E40594">
        <w:rPr>
          <w:rFonts w:ascii="Times New Roman" w:hAnsi="Times New Roman" w:cs="Times New Roman"/>
          <w:i/>
          <w:sz w:val="24"/>
          <w:szCs w:val="24"/>
        </w:rPr>
        <w:t>Безусловным достоинством программы является возможность поэтапного расчета ограждающих и удерживающих конструкций при различных технологиях их возведения. Экспериментальный расчет в программно-вычислительном комплексе GeoWall показал высокую несущую способность восходящей анкерной крепи</w:t>
      </w:r>
      <w:r w:rsidR="00E40594">
        <w:rPr>
          <w:rFonts w:ascii="Times New Roman" w:hAnsi="Times New Roman" w:cs="Times New Roman"/>
          <w:i/>
          <w:sz w:val="24"/>
          <w:szCs w:val="24"/>
        </w:rPr>
        <w:t>.</w:t>
      </w:r>
    </w:p>
    <w:p w:rsidR="00E40594" w:rsidRPr="00E40594" w:rsidRDefault="00E40594" w:rsidP="0000701B">
      <w:pPr>
        <w:spacing w:after="0" w:line="240" w:lineRule="auto"/>
        <w:ind w:firstLine="709"/>
        <w:jc w:val="both"/>
        <w:rPr>
          <w:rFonts w:ascii="Times New Roman" w:eastAsia="Times New Roman" w:hAnsi="Times New Roman" w:cs="Times New Roman"/>
          <w:b/>
          <w:bCs/>
          <w:i/>
          <w:color w:val="auto"/>
          <w:sz w:val="24"/>
          <w:szCs w:val="24"/>
        </w:rPr>
      </w:pPr>
      <w:r w:rsidRPr="00E40594">
        <w:rPr>
          <w:rFonts w:ascii="Times New Roman" w:hAnsi="Times New Roman" w:cs="Times New Roman"/>
          <w:b/>
          <w:i/>
          <w:sz w:val="24"/>
          <w:szCs w:val="24"/>
        </w:rPr>
        <w:t>Вывод</w:t>
      </w:r>
      <w:r>
        <w:rPr>
          <w:rFonts w:ascii="Times New Roman" w:hAnsi="Times New Roman" w:cs="Times New Roman"/>
          <w:b/>
          <w:i/>
          <w:sz w:val="24"/>
          <w:szCs w:val="24"/>
        </w:rPr>
        <w:t xml:space="preserve">. </w:t>
      </w:r>
      <w:r w:rsidRPr="00E40594">
        <w:rPr>
          <w:rFonts w:ascii="Times New Roman" w:hAnsi="Times New Roman" w:cs="Times New Roman"/>
          <w:i/>
          <w:sz w:val="24"/>
          <w:szCs w:val="24"/>
        </w:rPr>
        <w:t>Характер полученной зависимости продольных усилий анкера от горизонтальных перемещений элементов ограждения котлована отражает реальную ситуацию.</w:t>
      </w:r>
      <w:r>
        <w:rPr>
          <w:rFonts w:ascii="Times New Roman" w:hAnsi="Times New Roman" w:cs="Times New Roman"/>
          <w:i/>
          <w:sz w:val="24"/>
          <w:szCs w:val="24"/>
        </w:rPr>
        <w:t xml:space="preserve"> </w:t>
      </w:r>
      <w:r w:rsidR="00F440FC">
        <w:rPr>
          <w:rFonts w:ascii="Times New Roman" w:hAnsi="Times New Roman" w:cs="Times New Roman"/>
          <w:i/>
          <w:sz w:val="24"/>
          <w:szCs w:val="24"/>
        </w:rPr>
        <w:t xml:space="preserve">Таким образом, </w:t>
      </w:r>
      <w:r w:rsidR="00F440FC" w:rsidRPr="00E40594">
        <w:rPr>
          <w:rFonts w:ascii="Times New Roman" w:hAnsi="Times New Roman" w:cs="Times New Roman"/>
          <w:i/>
          <w:sz w:val="24"/>
          <w:szCs w:val="24"/>
        </w:rPr>
        <w:t>для вполне ожидаемого значения горизонтального перемещения</w:t>
      </w:r>
      <w:r w:rsidR="00F440FC">
        <w:rPr>
          <w:rFonts w:ascii="Times New Roman" w:hAnsi="Times New Roman" w:cs="Times New Roman"/>
          <w:i/>
          <w:sz w:val="24"/>
          <w:szCs w:val="24"/>
        </w:rPr>
        <w:t xml:space="preserve"> следует </w:t>
      </w:r>
      <w:r w:rsidRPr="00E40594">
        <w:rPr>
          <w:rFonts w:ascii="Times New Roman" w:hAnsi="Times New Roman" w:cs="Times New Roman"/>
          <w:i/>
          <w:sz w:val="24"/>
          <w:szCs w:val="24"/>
        </w:rPr>
        <w:t>корректировать оптимальное значение предварительного натяжения</w:t>
      </w:r>
      <w:r w:rsidR="00F440FC">
        <w:rPr>
          <w:rFonts w:ascii="Times New Roman" w:hAnsi="Times New Roman" w:cs="Times New Roman"/>
          <w:i/>
          <w:sz w:val="24"/>
          <w:szCs w:val="24"/>
        </w:rPr>
        <w:t xml:space="preserve">, </w:t>
      </w:r>
      <w:r w:rsidR="00F440FC" w:rsidRPr="00F440FC">
        <w:rPr>
          <w:rFonts w:ascii="Times New Roman" w:hAnsi="Times New Roman" w:cs="Times New Roman"/>
          <w:i/>
          <w:sz w:val="24"/>
          <w:szCs w:val="24"/>
        </w:rPr>
        <w:t xml:space="preserve">используя уравнения </w:t>
      </w:r>
      <w:r w:rsidR="00E01F0E">
        <w:rPr>
          <w:rFonts w:ascii="Times New Roman" w:hAnsi="Times New Roman" w:cs="Times New Roman"/>
          <w:i/>
          <w:sz w:val="24"/>
          <w:szCs w:val="24"/>
        </w:rPr>
        <w:t xml:space="preserve">эмпирической </w:t>
      </w:r>
      <w:r w:rsidR="00F440FC" w:rsidRPr="00F440FC">
        <w:rPr>
          <w:rFonts w:ascii="Times New Roman" w:hAnsi="Times New Roman" w:cs="Times New Roman"/>
          <w:i/>
          <w:sz w:val="24"/>
          <w:szCs w:val="24"/>
        </w:rPr>
        <w:t>зависимости</w:t>
      </w:r>
      <w:r>
        <w:rPr>
          <w:rFonts w:ascii="Times New Roman" w:hAnsi="Times New Roman" w:cs="Times New Roman"/>
          <w:i/>
          <w:sz w:val="24"/>
          <w:szCs w:val="24"/>
        </w:rPr>
        <w:t>.</w:t>
      </w:r>
    </w:p>
    <w:p w:rsidR="00C5754F" w:rsidRPr="00B011B0" w:rsidRDefault="00C5754F" w:rsidP="00455EC8">
      <w:pPr>
        <w:spacing w:after="0" w:line="240" w:lineRule="auto"/>
        <w:ind w:firstLine="709"/>
        <w:contextualSpacing/>
        <w:jc w:val="both"/>
        <w:rPr>
          <w:rFonts w:ascii="Times New Roman" w:hAnsi="Times New Roman" w:cs="Times New Roman"/>
          <w:i/>
          <w:sz w:val="24"/>
          <w:szCs w:val="24"/>
        </w:rPr>
      </w:pPr>
      <w:r w:rsidRPr="0000701B">
        <w:rPr>
          <w:rFonts w:ascii="Times New Roman" w:hAnsi="Times New Roman" w:cs="Times New Roman"/>
          <w:b/>
          <w:i/>
          <w:sz w:val="24"/>
          <w:szCs w:val="24"/>
        </w:rPr>
        <w:t>Ключевые слова:</w:t>
      </w:r>
      <w:r w:rsidRPr="00B011B0">
        <w:rPr>
          <w:rFonts w:ascii="Times New Roman" w:hAnsi="Times New Roman" w:cs="Times New Roman"/>
          <w:i/>
          <w:sz w:val="24"/>
          <w:szCs w:val="24"/>
        </w:rPr>
        <w:t xml:space="preserve"> анкерная крепь, конструкция восходящего анкера, </w:t>
      </w:r>
      <w:r w:rsidR="00E01F0E" w:rsidRPr="00E01F0E">
        <w:rPr>
          <w:rFonts w:ascii="Times New Roman" w:hAnsi="Times New Roman" w:cs="Times New Roman"/>
          <w:i/>
          <w:sz w:val="24"/>
          <w:szCs w:val="24"/>
        </w:rPr>
        <w:t>активн</w:t>
      </w:r>
      <w:r w:rsidR="00967115">
        <w:rPr>
          <w:rFonts w:ascii="Times New Roman" w:hAnsi="Times New Roman" w:cs="Times New Roman"/>
          <w:i/>
          <w:sz w:val="24"/>
          <w:szCs w:val="24"/>
        </w:rPr>
        <w:t>ые</w:t>
      </w:r>
      <w:r w:rsidR="00E01F0E" w:rsidRPr="00E01F0E">
        <w:rPr>
          <w:rFonts w:ascii="Times New Roman" w:hAnsi="Times New Roman" w:cs="Times New Roman"/>
          <w:i/>
          <w:sz w:val="24"/>
          <w:szCs w:val="24"/>
        </w:rPr>
        <w:t xml:space="preserve"> анкер</w:t>
      </w:r>
      <w:r w:rsidR="00967115">
        <w:rPr>
          <w:rFonts w:ascii="Times New Roman" w:hAnsi="Times New Roman" w:cs="Times New Roman"/>
          <w:i/>
          <w:sz w:val="24"/>
          <w:szCs w:val="24"/>
        </w:rPr>
        <w:t>а</w:t>
      </w:r>
      <w:r w:rsidRPr="00B011B0">
        <w:rPr>
          <w:rFonts w:ascii="Times New Roman" w:hAnsi="Times New Roman" w:cs="Times New Roman"/>
          <w:i/>
          <w:sz w:val="24"/>
          <w:szCs w:val="24"/>
        </w:rPr>
        <w:t xml:space="preserve">, </w:t>
      </w:r>
      <w:r w:rsidR="00E01F0E" w:rsidRPr="00E01F0E">
        <w:rPr>
          <w:rFonts w:ascii="Times New Roman" w:hAnsi="Times New Roman" w:cs="Times New Roman"/>
          <w:bCs/>
          <w:i/>
          <w:sz w:val="24"/>
          <w:szCs w:val="24"/>
        </w:rPr>
        <w:t>перемещение ограждающей конструкции</w:t>
      </w:r>
      <w:r w:rsidR="00E01F0E">
        <w:rPr>
          <w:rFonts w:ascii="Times New Roman" w:hAnsi="Times New Roman" w:cs="Times New Roman"/>
          <w:bCs/>
          <w:i/>
          <w:sz w:val="24"/>
          <w:szCs w:val="24"/>
        </w:rPr>
        <w:t>,</w:t>
      </w:r>
      <w:r w:rsidR="00E01F0E" w:rsidRPr="00E01F0E">
        <w:t xml:space="preserve"> </w:t>
      </w:r>
      <w:r w:rsidR="00E01F0E">
        <w:rPr>
          <w:rFonts w:ascii="Times New Roman" w:hAnsi="Times New Roman" w:cs="Times New Roman"/>
          <w:bCs/>
          <w:i/>
          <w:sz w:val="24"/>
          <w:szCs w:val="24"/>
        </w:rPr>
        <w:t>подпорные со</w:t>
      </w:r>
      <w:r w:rsidR="00D54E1A">
        <w:rPr>
          <w:rFonts w:ascii="Times New Roman" w:hAnsi="Times New Roman" w:cs="Times New Roman"/>
          <w:bCs/>
          <w:i/>
          <w:sz w:val="24"/>
          <w:szCs w:val="24"/>
        </w:rPr>
        <w:t>о</w:t>
      </w:r>
      <w:r w:rsidR="00E01F0E">
        <w:rPr>
          <w:rFonts w:ascii="Times New Roman" w:hAnsi="Times New Roman" w:cs="Times New Roman"/>
          <w:bCs/>
          <w:i/>
          <w:sz w:val="24"/>
          <w:szCs w:val="24"/>
        </w:rPr>
        <w:t>ружения</w:t>
      </w:r>
      <w:r w:rsidRPr="00B011B0">
        <w:rPr>
          <w:rFonts w:ascii="Times New Roman" w:hAnsi="Times New Roman" w:cs="Times New Roman"/>
          <w:bCs/>
          <w:i/>
          <w:sz w:val="24"/>
          <w:szCs w:val="24"/>
        </w:rPr>
        <w:t>.</w:t>
      </w:r>
    </w:p>
    <w:p w:rsidR="002B790F" w:rsidRDefault="00E00770" w:rsidP="00455EC8">
      <w:pPr>
        <w:spacing w:after="0" w:line="360" w:lineRule="auto"/>
        <w:ind w:firstLine="709"/>
        <w:contextualSpacing/>
        <w:jc w:val="both"/>
        <w:rPr>
          <w:rFonts w:ascii="Times New Roman" w:hAnsi="Times New Roman"/>
        </w:rPr>
      </w:pPr>
      <w:r w:rsidRPr="00E00770">
        <w:rPr>
          <w:rFonts w:ascii="Times New Roman" w:hAnsi="Times New Roman" w:cs="Times New Roman"/>
          <w:b/>
        </w:rPr>
        <w:t>Введение.</w:t>
      </w:r>
      <w:r>
        <w:rPr>
          <w:rFonts w:ascii="Times New Roman" w:hAnsi="Times New Roman" w:cs="Times New Roman"/>
        </w:rPr>
        <w:t xml:space="preserve"> </w:t>
      </w:r>
      <w:r w:rsidR="00E5165A" w:rsidRPr="00E5165A">
        <w:rPr>
          <w:rFonts w:ascii="Times New Roman" w:hAnsi="Times New Roman" w:cs="Times New Roman"/>
        </w:rPr>
        <w:t>В масштабе городского подземного строительства, подземные сооружения, строящиеся открытым способом, составляют весьма значительную долю. Успех строительства такого рода объектов во многом определяется надёжностью подпорных сооружений и рациональностью принимаемых технических решений</w:t>
      </w:r>
      <w:r w:rsidR="00E5165A" w:rsidRPr="00E5165A">
        <w:rPr>
          <w:rFonts w:ascii="Times New Roman" w:hAnsi="Times New Roman" w:cs="Times New Roman"/>
          <w:b/>
        </w:rPr>
        <w:t>.</w:t>
      </w:r>
      <w:r w:rsidR="00D54E1A">
        <w:rPr>
          <w:rFonts w:ascii="Times New Roman" w:hAnsi="Times New Roman"/>
        </w:rPr>
        <w:t xml:space="preserve"> </w:t>
      </w:r>
    </w:p>
    <w:p w:rsidR="001133AD" w:rsidRDefault="009A331B" w:rsidP="00455EC8">
      <w:pPr>
        <w:spacing w:after="0" w:line="360" w:lineRule="auto"/>
        <w:ind w:firstLine="709"/>
        <w:contextualSpacing/>
        <w:jc w:val="both"/>
        <w:rPr>
          <w:rFonts w:ascii="Times New Roman" w:hAnsi="Times New Roman" w:cs="Times New Roman"/>
        </w:rPr>
      </w:pPr>
      <w:r w:rsidRPr="00B011B0">
        <w:rPr>
          <w:rFonts w:ascii="Times New Roman" w:hAnsi="Times New Roman" w:cs="Times New Roman"/>
        </w:rPr>
        <w:lastRenderedPageBreak/>
        <w:t xml:space="preserve">Для </w:t>
      </w:r>
      <w:r w:rsidR="007D5BA5" w:rsidRPr="00B011B0">
        <w:rPr>
          <w:rFonts w:ascii="Times New Roman" w:hAnsi="Times New Roman" w:cs="Times New Roman"/>
        </w:rPr>
        <w:t>удержания борта котлована в условиях плотной городской застройки,</w:t>
      </w:r>
      <w:r w:rsidR="00540DE7" w:rsidRPr="00B011B0">
        <w:rPr>
          <w:rFonts w:ascii="Times New Roman" w:hAnsi="Times New Roman" w:cs="Times New Roman"/>
        </w:rPr>
        <w:t xml:space="preserve"> снижения материалоемкости, трудоемкости</w:t>
      </w:r>
      <w:r w:rsidR="00BC2035" w:rsidRPr="00B011B0">
        <w:rPr>
          <w:rFonts w:ascii="Times New Roman" w:hAnsi="Times New Roman" w:cs="Times New Roman"/>
        </w:rPr>
        <w:t>,</w:t>
      </w:r>
      <w:r w:rsidR="00540DE7" w:rsidRPr="00B011B0">
        <w:rPr>
          <w:rFonts w:ascii="Times New Roman" w:hAnsi="Times New Roman" w:cs="Times New Roman"/>
        </w:rPr>
        <w:t xml:space="preserve"> стоимости работ</w:t>
      </w:r>
      <w:r w:rsidR="007D5BA5" w:rsidRPr="00B011B0">
        <w:rPr>
          <w:rFonts w:ascii="Times New Roman" w:hAnsi="Times New Roman" w:cs="Times New Roman"/>
        </w:rPr>
        <w:t xml:space="preserve"> по устройству грунтовых анкеров</w:t>
      </w:r>
      <w:r w:rsidR="000A4E1D">
        <w:rPr>
          <w:rFonts w:ascii="Times New Roman" w:hAnsi="Times New Roman" w:cs="Times New Roman"/>
        </w:rPr>
        <w:t>, повышения их несущей способности и надежности</w:t>
      </w:r>
      <w:r w:rsidR="00787818" w:rsidRPr="00B011B0">
        <w:rPr>
          <w:rFonts w:ascii="Times New Roman" w:eastAsia="Times New Roman" w:hAnsi="Times New Roman" w:cs="Times New Roman"/>
          <w:color w:val="auto"/>
        </w:rPr>
        <w:t xml:space="preserve">, </w:t>
      </w:r>
      <w:r w:rsidR="000A4E1D">
        <w:rPr>
          <w:rFonts w:ascii="Times New Roman" w:hAnsi="Times New Roman" w:cs="Times New Roman"/>
        </w:rPr>
        <w:t>рассматривается возможность оптимального нагружения конструкций</w:t>
      </w:r>
      <w:r w:rsidR="00455EC8" w:rsidRPr="00B011B0">
        <w:rPr>
          <w:rFonts w:ascii="Times New Roman" w:hAnsi="Times New Roman" w:cs="Times New Roman"/>
        </w:rPr>
        <w:t xml:space="preserve"> </w:t>
      </w:r>
      <w:r w:rsidR="00787818" w:rsidRPr="00B011B0">
        <w:rPr>
          <w:rFonts w:ascii="Times New Roman" w:hAnsi="Times New Roman" w:cs="Times New Roman"/>
        </w:rPr>
        <w:t>восходящ</w:t>
      </w:r>
      <w:r w:rsidR="00455EC8" w:rsidRPr="00B011B0">
        <w:rPr>
          <w:rFonts w:ascii="Times New Roman" w:hAnsi="Times New Roman" w:cs="Times New Roman"/>
        </w:rPr>
        <w:t>их</w:t>
      </w:r>
      <w:r w:rsidR="00787818" w:rsidRPr="00B011B0">
        <w:rPr>
          <w:rFonts w:ascii="Times New Roman" w:hAnsi="Times New Roman" w:cs="Times New Roman"/>
        </w:rPr>
        <w:t xml:space="preserve"> анкер</w:t>
      </w:r>
      <w:r w:rsidR="000A4E1D">
        <w:rPr>
          <w:rFonts w:ascii="Times New Roman" w:hAnsi="Times New Roman" w:cs="Times New Roman"/>
        </w:rPr>
        <w:t>ов</w:t>
      </w:r>
      <w:r w:rsidR="007D5BA5" w:rsidRPr="00B011B0">
        <w:rPr>
          <w:rFonts w:ascii="Times New Roman" w:hAnsi="Times New Roman" w:cs="Times New Roman"/>
        </w:rPr>
        <w:t>.</w:t>
      </w:r>
      <w:r w:rsidR="00366110" w:rsidRPr="00B011B0">
        <w:rPr>
          <w:rFonts w:ascii="Times New Roman" w:hAnsi="Times New Roman" w:cs="Times New Roman"/>
        </w:rPr>
        <w:t xml:space="preserve"> </w:t>
      </w:r>
    </w:p>
    <w:p w:rsidR="001133AD" w:rsidRDefault="001133AD" w:rsidP="001133AD">
      <w:pPr>
        <w:spacing w:after="0" w:line="360" w:lineRule="auto"/>
        <w:ind w:firstLine="709"/>
        <w:contextualSpacing/>
        <w:jc w:val="both"/>
        <w:rPr>
          <w:rFonts w:ascii="Times New Roman" w:hAnsi="Times New Roman" w:cs="Times New Roman"/>
        </w:rPr>
      </w:pPr>
      <w:r w:rsidRPr="001133AD">
        <w:rPr>
          <w:rFonts w:ascii="Times New Roman" w:hAnsi="Times New Roman" w:cs="Times New Roman"/>
        </w:rPr>
        <w:t>Для ограждени</w:t>
      </w:r>
      <w:r>
        <w:rPr>
          <w:rFonts w:ascii="Times New Roman" w:hAnsi="Times New Roman" w:cs="Times New Roman"/>
        </w:rPr>
        <w:t>й</w:t>
      </w:r>
      <w:r w:rsidRPr="001133AD">
        <w:rPr>
          <w:rFonts w:ascii="Times New Roman" w:hAnsi="Times New Roman" w:cs="Times New Roman"/>
        </w:rPr>
        <w:t xml:space="preserve"> котлованов применяются два типа анкеров</w:t>
      </w:r>
      <w:r w:rsidR="00967115">
        <w:rPr>
          <w:rFonts w:ascii="Times New Roman" w:hAnsi="Times New Roman" w:cs="Times New Roman"/>
        </w:rPr>
        <w:t xml:space="preserve"> </w:t>
      </w:r>
      <w:r w:rsidR="00967115" w:rsidRPr="00967115">
        <w:rPr>
          <w:rFonts w:ascii="Times New Roman" w:eastAsia="Times New Roman" w:hAnsi="Times New Roman" w:cs="Times New Roman"/>
          <w:bCs/>
        </w:rPr>
        <w:t>[1]</w:t>
      </w:r>
      <w:r w:rsidR="00967115" w:rsidRPr="00C548C1">
        <w:rPr>
          <w:rFonts w:ascii="Times New Roman" w:eastAsia="Times New Roman" w:hAnsi="Times New Roman" w:cs="Times New Roman"/>
          <w:bCs/>
          <w:sz w:val="24"/>
          <w:szCs w:val="24"/>
        </w:rPr>
        <w:t xml:space="preserve"> </w:t>
      </w:r>
      <w:r>
        <w:rPr>
          <w:rFonts w:ascii="Times New Roman" w:hAnsi="Times New Roman" w:cs="Times New Roman"/>
        </w:rPr>
        <w:t>по интенсивности нагружения</w:t>
      </w:r>
      <w:r w:rsidRPr="001133AD">
        <w:rPr>
          <w:rFonts w:ascii="Times New Roman" w:hAnsi="Times New Roman" w:cs="Times New Roman"/>
        </w:rPr>
        <w:t xml:space="preserve">: </w:t>
      </w:r>
      <w:r w:rsidRPr="001133AD">
        <w:rPr>
          <w:rFonts w:ascii="Times New Roman" w:hAnsi="Times New Roman" w:cs="Times New Roman"/>
          <w:spacing w:val="20"/>
        </w:rPr>
        <w:t>активные</w:t>
      </w:r>
      <w:r w:rsidRPr="001133AD">
        <w:rPr>
          <w:rFonts w:ascii="Times New Roman" w:hAnsi="Times New Roman" w:cs="Times New Roman"/>
        </w:rPr>
        <w:t xml:space="preserve"> −</w:t>
      </w:r>
      <w:r>
        <w:rPr>
          <w:rFonts w:ascii="Times New Roman" w:hAnsi="Times New Roman" w:cs="Times New Roman"/>
        </w:rPr>
        <w:t xml:space="preserve"> </w:t>
      </w:r>
      <w:r w:rsidRPr="001133AD">
        <w:rPr>
          <w:rFonts w:ascii="Times New Roman" w:hAnsi="Times New Roman" w:cs="Times New Roman"/>
        </w:rPr>
        <w:t>предварительно напряженные с натяжением более 30 % расчетной нагрузки и</w:t>
      </w:r>
      <w:r>
        <w:rPr>
          <w:rFonts w:ascii="Times New Roman" w:hAnsi="Times New Roman" w:cs="Times New Roman"/>
        </w:rPr>
        <w:t xml:space="preserve"> </w:t>
      </w:r>
      <w:r w:rsidRPr="001133AD">
        <w:rPr>
          <w:rFonts w:ascii="Times New Roman" w:hAnsi="Times New Roman" w:cs="Times New Roman"/>
          <w:spacing w:val="20"/>
        </w:rPr>
        <w:t>пассивные</w:t>
      </w:r>
      <w:r w:rsidRPr="001133AD">
        <w:rPr>
          <w:rFonts w:ascii="Times New Roman" w:hAnsi="Times New Roman" w:cs="Times New Roman"/>
        </w:rPr>
        <w:t xml:space="preserve"> − с некоторым натяжением, обеспечивающим центрирование анкера и выборку </w:t>
      </w:r>
      <w:r>
        <w:rPr>
          <w:rFonts w:ascii="Times New Roman" w:hAnsi="Times New Roman" w:cs="Times New Roman"/>
        </w:rPr>
        <w:t>ослаблений.</w:t>
      </w:r>
    </w:p>
    <w:p w:rsidR="000901F2" w:rsidRDefault="00DC5036" w:rsidP="000901F2">
      <w:pPr>
        <w:spacing w:after="0" w:line="360" w:lineRule="auto"/>
        <w:ind w:firstLine="709"/>
        <w:contextualSpacing/>
        <w:jc w:val="both"/>
        <w:rPr>
          <w:rFonts w:ascii="Times New Roman" w:hAnsi="Times New Roman" w:cs="Times New Roman"/>
        </w:rPr>
      </w:pPr>
      <w:r w:rsidRPr="00DC5036">
        <w:rPr>
          <w:rFonts w:ascii="Times New Roman" w:hAnsi="Times New Roman" w:cs="Times New Roman"/>
        </w:rPr>
        <w:t>Опираясь на конструктивные типовые решения подпорных с</w:t>
      </w:r>
      <w:r>
        <w:rPr>
          <w:rFonts w:ascii="Times New Roman" w:hAnsi="Times New Roman" w:cs="Times New Roman"/>
        </w:rPr>
        <w:t>ооружений</w:t>
      </w:r>
      <w:r w:rsidRPr="00DC5036">
        <w:rPr>
          <w:rFonts w:ascii="Times New Roman" w:hAnsi="Times New Roman" w:cs="Times New Roman"/>
        </w:rPr>
        <w:t xml:space="preserve"> котловано</w:t>
      </w:r>
      <w:r w:rsidR="00967115">
        <w:rPr>
          <w:rFonts w:ascii="Times New Roman" w:hAnsi="Times New Roman" w:cs="Times New Roman"/>
        </w:rPr>
        <w:t xml:space="preserve">в </w:t>
      </w:r>
      <w:r w:rsidR="00967115" w:rsidRPr="00967115">
        <w:rPr>
          <w:rFonts w:ascii="Times New Roman" w:eastAsia="Times New Roman" w:hAnsi="Times New Roman" w:cs="Times New Roman"/>
          <w:bCs/>
        </w:rPr>
        <w:t>[7,8</w:t>
      </w:r>
      <w:r w:rsidR="00A42E5D">
        <w:rPr>
          <w:rFonts w:ascii="Times New Roman" w:eastAsia="Times New Roman" w:hAnsi="Times New Roman" w:cs="Times New Roman"/>
          <w:bCs/>
        </w:rPr>
        <w:t>,9</w:t>
      </w:r>
      <w:r w:rsidR="00967115" w:rsidRPr="00967115">
        <w:rPr>
          <w:rFonts w:ascii="Times New Roman" w:eastAsia="Times New Roman" w:hAnsi="Times New Roman" w:cs="Times New Roman"/>
          <w:bCs/>
        </w:rPr>
        <w:t>]</w:t>
      </w:r>
      <w:r w:rsidRPr="00967115">
        <w:rPr>
          <w:rFonts w:ascii="Times New Roman" w:hAnsi="Times New Roman" w:cs="Times New Roman"/>
        </w:rPr>
        <w:t>,</w:t>
      </w:r>
      <w:r w:rsidRPr="00967115">
        <w:rPr>
          <w:rFonts w:ascii="Times New Roman" w:hAnsi="Times New Roman" w:cs="Times New Roman"/>
          <w:sz w:val="32"/>
        </w:rPr>
        <w:t xml:space="preserve"> </w:t>
      </w:r>
      <w:r w:rsidRPr="00DC5036">
        <w:rPr>
          <w:rFonts w:ascii="Times New Roman" w:hAnsi="Times New Roman" w:cs="Times New Roman"/>
        </w:rPr>
        <w:t>следует заметить, что анкера связаны с ограждением обвязочным поясом и рассматриваются как упругие связи, значения реакций которых прямо пропорциональны деформации или смешению анкеров</w:t>
      </w:r>
      <w:r w:rsidR="00A42E5D">
        <w:rPr>
          <w:rFonts w:ascii="Times New Roman" w:eastAsia="Times New Roman" w:hAnsi="Times New Roman" w:cs="Times New Roman"/>
          <w:bCs/>
          <w:color w:val="auto"/>
        </w:rPr>
        <w:t xml:space="preserve"> </w:t>
      </w:r>
      <w:r w:rsidR="00A42E5D" w:rsidRPr="00C00587">
        <w:rPr>
          <w:rFonts w:ascii="Times New Roman" w:eastAsia="Times New Roman" w:hAnsi="Times New Roman" w:cs="Times New Roman"/>
          <w:bCs/>
          <w:color w:val="auto"/>
        </w:rPr>
        <w:t>[</w:t>
      </w:r>
      <w:r w:rsidR="00A42E5D">
        <w:rPr>
          <w:rFonts w:ascii="Times New Roman" w:eastAsia="Times New Roman" w:hAnsi="Times New Roman" w:cs="Times New Roman"/>
          <w:bCs/>
          <w:color w:val="auto"/>
        </w:rPr>
        <w:t>11,12</w:t>
      </w:r>
      <w:r w:rsidR="00A42E5D" w:rsidRPr="00967115">
        <w:rPr>
          <w:rFonts w:ascii="Times New Roman" w:eastAsia="Times New Roman" w:hAnsi="Times New Roman" w:cs="Times New Roman"/>
          <w:bCs/>
          <w:color w:val="auto"/>
        </w:rPr>
        <w:t>]</w:t>
      </w:r>
      <w:r w:rsidRPr="00DC5036">
        <w:rPr>
          <w:rFonts w:ascii="Times New Roman" w:hAnsi="Times New Roman" w:cs="Times New Roman"/>
        </w:rPr>
        <w:t xml:space="preserve">. </w:t>
      </w:r>
      <w:r>
        <w:rPr>
          <w:rFonts w:ascii="Times New Roman" w:hAnsi="Times New Roman" w:cs="Times New Roman"/>
        </w:rPr>
        <w:t>Работа анкера под нагрузкой</w:t>
      </w:r>
      <w:r w:rsidRPr="00DC5036">
        <w:rPr>
          <w:rFonts w:ascii="Times New Roman" w:hAnsi="Times New Roman" w:cs="Times New Roman"/>
        </w:rPr>
        <w:t xml:space="preserve"> характеризуется его жесткостью K, которая увязывает величину продольной силы в анкере N со смещением анкера </w:t>
      </w:r>
      <w:r w:rsidR="000901F2" w:rsidRPr="00DC5036">
        <w:rPr>
          <w:rFonts w:ascii="Times New Roman" w:hAnsi="Times New Roman" w:cs="Times New Roman"/>
        </w:rPr>
        <w:t>U</w:t>
      </w:r>
      <w:r w:rsidR="00967115">
        <w:rPr>
          <w:rFonts w:ascii="Times New Roman" w:hAnsi="Times New Roman" w:cs="Times New Roman"/>
        </w:rPr>
        <w:t xml:space="preserve"> </w:t>
      </w:r>
      <w:r w:rsidR="00967115" w:rsidRPr="00967115">
        <w:rPr>
          <w:rFonts w:ascii="Times New Roman" w:eastAsia="Times New Roman" w:hAnsi="Times New Roman" w:cs="Times New Roman"/>
          <w:bCs/>
        </w:rPr>
        <w:t>[</w:t>
      </w:r>
      <w:r w:rsidR="00967115">
        <w:rPr>
          <w:rFonts w:ascii="Times New Roman" w:eastAsia="Times New Roman" w:hAnsi="Times New Roman" w:cs="Times New Roman"/>
          <w:bCs/>
        </w:rPr>
        <w:t>4</w:t>
      </w:r>
      <w:r w:rsidR="00967115" w:rsidRPr="00967115">
        <w:rPr>
          <w:rFonts w:ascii="Times New Roman" w:eastAsia="Times New Roman" w:hAnsi="Times New Roman" w:cs="Times New Roman"/>
          <w:bCs/>
        </w:rPr>
        <w:t>]</w:t>
      </w:r>
      <w:r w:rsidRPr="00967115">
        <w:rPr>
          <w:rFonts w:ascii="Times New Roman" w:hAnsi="Times New Roman" w:cs="Times New Roman"/>
        </w:rPr>
        <w:t>.</w:t>
      </w:r>
    </w:p>
    <w:p w:rsidR="00DC5036" w:rsidRPr="00DC5036" w:rsidRDefault="000901F2" w:rsidP="000901F2">
      <w:pPr>
        <w:spacing w:after="0" w:line="240" w:lineRule="auto"/>
        <w:ind w:firstLine="709"/>
        <w:contextualSpacing/>
        <w:jc w:val="center"/>
        <w:rPr>
          <w:rFonts w:ascii="Times New Roman" w:hAnsi="Times New Roman" w:cs="Times New Roman"/>
        </w:rPr>
      </w:pPr>
      <w:r w:rsidRPr="004E4E24">
        <w:rPr>
          <w:position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0.5pt" o:ole="" fillcolor="window">
            <v:imagedata r:id="rId8" o:title=""/>
          </v:shape>
          <o:OLEObject Type="Embed" ProgID="Equation.3" ShapeID="_x0000_i1025" DrawAspect="Content" ObjectID="_1707035302" r:id="rId9"/>
        </w:object>
      </w:r>
    </w:p>
    <w:p w:rsidR="000901F2" w:rsidRDefault="000901F2" w:rsidP="000901F2">
      <w:pPr>
        <w:autoSpaceDE w:val="0"/>
        <w:autoSpaceDN w:val="0"/>
        <w:adjustRightInd w:val="0"/>
        <w:spacing w:after="0" w:line="360" w:lineRule="auto"/>
        <w:ind w:firstLine="709"/>
        <w:jc w:val="both"/>
        <w:rPr>
          <w:rFonts w:ascii="Times New Roman" w:eastAsiaTheme="minorHAnsi" w:hAnsi="Times New Roman" w:cs="Times New Roman"/>
          <w:color w:val="auto"/>
          <w:lang w:eastAsia="en-US"/>
        </w:rPr>
      </w:pPr>
      <w:r w:rsidRPr="000901F2">
        <w:rPr>
          <w:rFonts w:ascii="Times New Roman" w:eastAsiaTheme="minorHAnsi" w:hAnsi="Times New Roman" w:cs="Times New Roman"/>
          <w:color w:val="auto"/>
          <w:lang w:eastAsia="en-US"/>
        </w:rPr>
        <w:t>Расчетная схема</w:t>
      </w:r>
      <w:r w:rsidR="002B790F">
        <w:rPr>
          <w:rFonts w:ascii="Times New Roman" w:eastAsiaTheme="minorHAnsi" w:hAnsi="Times New Roman" w:cs="Times New Roman"/>
          <w:color w:val="auto"/>
          <w:lang w:eastAsia="en-US"/>
        </w:rPr>
        <w:t>,</w:t>
      </w:r>
      <w:r w:rsidRPr="000901F2">
        <w:rPr>
          <w:rFonts w:ascii="Times New Roman" w:eastAsiaTheme="minorHAnsi" w:hAnsi="Times New Roman" w:cs="Times New Roman"/>
          <w:color w:val="auto"/>
          <w:lang w:eastAsia="en-US"/>
        </w:rPr>
        <w:t xml:space="preserve"> </w:t>
      </w:r>
      <w:r w:rsidR="002B790F">
        <w:rPr>
          <w:rFonts w:ascii="Times New Roman" w:eastAsiaTheme="minorHAnsi" w:hAnsi="Times New Roman" w:cs="Times New Roman"/>
          <w:color w:val="auto"/>
          <w:lang w:eastAsia="en-US"/>
        </w:rPr>
        <w:t>отражающая изменение усилий</w:t>
      </w:r>
      <w:r w:rsidRPr="000901F2">
        <w:rPr>
          <w:rFonts w:ascii="Times New Roman" w:eastAsiaTheme="minorHAnsi" w:hAnsi="Times New Roman" w:cs="Times New Roman"/>
          <w:color w:val="auto"/>
          <w:lang w:eastAsia="en-US"/>
        </w:rPr>
        <w:t xml:space="preserve"> восходящего анкера, </w:t>
      </w:r>
      <w:r w:rsidR="002B790F">
        <w:rPr>
          <w:rFonts w:ascii="Times New Roman" w:eastAsiaTheme="minorHAnsi" w:hAnsi="Times New Roman" w:cs="Times New Roman"/>
          <w:color w:val="auto"/>
          <w:lang w:eastAsia="en-US"/>
        </w:rPr>
        <w:t>при поэтапной</w:t>
      </w:r>
      <w:r w:rsidRPr="000901F2">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экскавации</w:t>
      </w:r>
      <w:r w:rsidRPr="000901F2">
        <w:rPr>
          <w:rFonts w:ascii="Times New Roman" w:eastAsiaTheme="minorHAnsi" w:hAnsi="Times New Roman" w:cs="Times New Roman"/>
          <w:color w:val="auto"/>
          <w:lang w:eastAsia="en-US"/>
        </w:rPr>
        <w:t xml:space="preserve"> котлована, представлена на рис. </w:t>
      </w:r>
      <w:r w:rsidR="002B790F">
        <w:rPr>
          <w:rFonts w:ascii="Times New Roman" w:eastAsiaTheme="minorHAnsi" w:hAnsi="Times New Roman" w:cs="Times New Roman"/>
          <w:color w:val="auto"/>
          <w:lang w:eastAsia="en-US"/>
        </w:rPr>
        <w:t>1</w:t>
      </w:r>
      <w:r w:rsidRPr="000901F2">
        <w:rPr>
          <w:rFonts w:ascii="Times New Roman" w:eastAsiaTheme="minorHAnsi" w:hAnsi="Times New Roman" w:cs="Times New Roman"/>
          <w:color w:val="auto"/>
          <w:lang w:eastAsia="en-US"/>
        </w:rPr>
        <w:t>.</w:t>
      </w:r>
    </w:p>
    <w:p w:rsidR="002B790F" w:rsidRDefault="002B790F" w:rsidP="000901F2">
      <w:pPr>
        <w:autoSpaceDE w:val="0"/>
        <w:autoSpaceDN w:val="0"/>
        <w:adjustRightInd w:val="0"/>
        <w:spacing w:after="0" w:line="360" w:lineRule="auto"/>
        <w:ind w:firstLine="709"/>
        <w:jc w:val="both"/>
        <w:rPr>
          <w:rFonts w:ascii="Times New Roman" w:eastAsiaTheme="minorHAnsi" w:hAnsi="Times New Roman" w:cs="Times New Roman"/>
          <w:color w:val="auto"/>
          <w:lang w:eastAsia="en-US"/>
        </w:rPr>
      </w:pPr>
      <w:r>
        <w:rPr>
          <w:noProof/>
        </w:rPr>
        <w:drawing>
          <wp:inline distT="0" distB="0" distL="0" distR="0" wp14:anchorId="2EE4C4DD" wp14:editId="19612BD4">
            <wp:extent cx="3271706" cy="2602180"/>
            <wp:effectExtent l="0" t="0" r="508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Lst>
                    </a:blip>
                    <a:srcRect l="20841" t="21723" r="29263" b="7678"/>
                    <a:stretch/>
                  </pic:blipFill>
                  <pic:spPr bwMode="auto">
                    <a:xfrm>
                      <a:off x="0" y="0"/>
                      <a:ext cx="3276382" cy="2605899"/>
                    </a:xfrm>
                    <a:prstGeom prst="rect">
                      <a:avLst/>
                    </a:prstGeom>
                    <a:ln>
                      <a:noFill/>
                    </a:ln>
                    <a:extLst>
                      <a:ext uri="{53640926-AAD7-44D8-BBD7-CCE9431645EC}">
                        <a14:shadowObscured xmlns:a14="http://schemas.microsoft.com/office/drawing/2010/main"/>
                      </a:ext>
                    </a:extLst>
                  </pic:spPr>
                </pic:pic>
              </a:graphicData>
            </a:graphic>
          </wp:inline>
        </w:drawing>
      </w:r>
    </w:p>
    <w:p w:rsidR="002B790F" w:rsidRPr="000901F2" w:rsidRDefault="002B790F" w:rsidP="000901F2">
      <w:pPr>
        <w:autoSpaceDE w:val="0"/>
        <w:autoSpaceDN w:val="0"/>
        <w:adjustRightInd w:val="0"/>
        <w:spacing w:after="0" w:line="360" w:lineRule="auto"/>
        <w:ind w:firstLine="709"/>
        <w:jc w:val="both"/>
        <w:rPr>
          <w:rFonts w:ascii="Times New Roman" w:eastAsiaTheme="minorHAnsi" w:hAnsi="Times New Roman" w:cs="Times New Roman"/>
          <w:color w:val="auto"/>
          <w:sz w:val="24"/>
          <w:szCs w:val="24"/>
          <w:lang w:eastAsia="en-US"/>
        </w:rPr>
      </w:pPr>
      <w:r w:rsidRPr="002B790F">
        <w:rPr>
          <w:rFonts w:ascii="Times New Roman" w:eastAsiaTheme="minorHAnsi" w:hAnsi="Times New Roman" w:cs="Times New Roman"/>
          <w:color w:val="auto"/>
          <w:sz w:val="24"/>
          <w:szCs w:val="24"/>
          <w:lang w:eastAsia="en-US"/>
        </w:rPr>
        <w:t xml:space="preserve">Рис. </w:t>
      </w:r>
      <w:r>
        <w:rPr>
          <w:rFonts w:ascii="Times New Roman" w:eastAsiaTheme="minorHAnsi" w:hAnsi="Times New Roman" w:cs="Times New Roman"/>
          <w:color w:val="auto"/>
          <w:sz w:val="24"/>
          <w:szCs w:val="24"/>
          <w:lang w:eastAsia="en-US"/>
        </w:rPr>
        <w:t xml:space="preserve">1. </w:t>
      </w:r>
      <w:r w:rsidRPr="002B790F">
        <w:rPr>
          <w:rFonts w:ascii="Times New Roman" w:eastAsiaTheme="minorHAnsi" w:hAnsi="Times New Roman" w:cs="Times New Roman"/>
          <w:color w:val="auto"/>
          <w:sz w:val="24"/>
          <w:szCs w:val="24"/>
          <w:lang w:eastAsia="en-US"/>
        </w:rPr>
        <w:t xml:space="preserve">Расчетная схема </w:t>
      </w:r>
      <w:r>
        <w:rPr>
          <w:rFonts w:ascii="Times New Roman" w:eastAsiaTheme="minorHAnsi" w:hAnsi="Times New Roman" w:cs="Times New Roman"/>
          <w:color w:val="auto"/>
          <w:sz w:val="24"/>
          <w:szCs w:val="24"/>
          <w:lang w:eastAsia="en-US"/>
        </w:rPr>
        <w:t>по</w:t>
      </w:r>
      <w:r w:rsidRPr="002B790F">
        <w:rPr>
          <w:rFonts w:ascii="Times New Roman" w:eastAsiaTheme="minorHAnsi" w:hAnsi="Times New Roman" w:cs="Times New Roman"/>
          <w:color w:val="auto"/>
          <w:sz w:val="24"/>
          <w:szCs w:val="24"/>
          <w:lang w:eastAsia="en-US"/>
        </w:rPr>
        <w:t xml:space="preserve"> определени</w:t>
      </w:r>
      <w:r>
        <w:rPr>
          <w:rFonts w:ascii="Times New Roman" w:eastAsiaTheme="minorHAnsi" w:hAnsi="Times New Roman" w:cs="Times New Roman"/>
          <w:color w:val="auto"/>
          <w:sz w:val="24"/>
          <w:szCs w:val="24"/>
          <w:lang w:eastAsia="en-US"/>
        </w:rPr>
        <w:t>ю</w:t>
      </w:r>
      <w:r w:rsidRPr="002B790F">
        <w:rPr>
          <w:rFonts w:ascii="Times New Roman" w:eastAsiaTheme="minorHAnsi" w:hAnsi="Times New Roman" w:cs="Times New Roman"/>
          <w:color w:val="auto"/>
          <w:sz w:val="24"/>
          <w:szCs w:val="24"/>
          <w:lang w:eastAsia="en-US"/>
        </w:rPr>
        <w:t xml:space="preserve"> продольных усилий восходящ</w:t>
      </w:r>
      <w:r>
        <w:rPr>
          <w:rFonts w:ascii="Times New Roman" w:eastAsiaTheme="minorHAnsi" w:hAnsi="Times New Roman" w:cs="Times New Roman"/>
          <w:color w:val="auto"/>
          <w:sz w:val="24"/>
          <w:szCs w:val="24"/>
          <w:lang w:eastAsia="en-US"/>
        </w:rPr>
        <w:t>их</w:t>
      </w:r>
      <w:r w:rsidRPr="002B790F">
        <w:rPr>
          <w:rFonts w:ascii="Times New Roman" w:eastAsiaTheme="minorHAnsi" w:hAnsi="Times New Roman" w:cs="Times New Roman"/>
          <w:color w:val="auto"/>
          <w:sz w:val="24"/>
          <w:szCs w:val="24"/>
          <w:lang w:eastAsia="en-US"/>
        </w:rPr>
        <w:t xml:space="preserve"> анкер</w:t>
      </w:r>
      <w:r>
        <w:rPr>
          <w:rFonts w:ascii="Times New Roman" w:eastAsiaTheme="minorHAnsi" w:hAnsi="Times New Roman" w:cs="Times New Roman"/>
          <w:color w:val="auto"/>
          <w:sz w:val="24"/>
          <w:szCs w:val="24"/>
          <w:lang w:eastAsia="en-US"/>
        </w:rPr>
        <w:t>ов</w:t>
      </w:r>
    </w:p>
    <w:p w:rsidR="00E2081C" w:rsidRDefault="000901F2" w:rsidP="00DC5036">
      <w:pPr>
        <w:spacing w:after="0" w:line="360" w:lineRule="auto"/>
        <w:ind w:firstLine="709"/>
        <w:contextualSpacing/>
        <w:jc w:val="both"/>
        <w:rPr>
          <w:rFonts w:ascii="Times New Roman" w:hAnsi="Times New Roman" w:cs="Times New Roman"/>
        </w:rPr>
      </w:pPr>
      <w:r w:rsidRPr="00DC5036">
        <w:rPr>
          <w:rFonts w:ascii="Times New Roman" w:hAnsi="Times New Roman" w:cs="Times New Roman"/>
        </w:rPr>
        <w:t xml:space="preserve">В процессе поэтапной разработки котлована, постепенно нарастают деформации гибкой подпорной стены, при этом </w:t>
      </w:r>
      <w:r w:rsidR="002B790F">
        <w:rPr>
          <w:rFonts w:ascii="Times New Roman" w:hAnsi="Times New Roman" w:cs="Times New Roman"/>
        </w:rPr>
        <w:t xml:space="preserve">опасность </w:t>
      </w:r>
      <w:r w:rsidR="00C22F02">
        <w:rPr>
          <w:rFonts w:ascii="Times New Roman" w:hAnsi="Times New Roman" w:cs="Times New Roman"/>
        </w:rPr>
        <w:t xml:space="preserve">её </w:t>
      </w:r>
      <w:r w:rsidRPr="00DC5036">
        <w:rPr>
          <w:rFonts w:ascii="Times New Roman" w:hAnsi="Times New Roman" w:cs="Times New Roman"/>
        </w:rPr>
        <w:t xml:space="preserve">смещения </w:t>
      </w:r>
      <w:r w:rsidR="00C22F02">
        <w:rPr>
          <w:rFonts w:ascii="Times New Roman" w:hAnsi="Times New Roman" w:cs="Times New Roman"/>
        </w:rPr>
        <w:t>усиливается с ростом</w:t>
      </w:r>
      <w:r w:rsidRPr="00DC5036">
        <w:rPr>
          <w:rFonts w:ascii="Times New Roman" w:hAnsi="Times New Roman" w:cs="Times New Roman"/>
        </w:rPr>
        <w:t xml:space="preserve"> глубины котлована.</w:t>
      </w:r>
      <w:r w:rsidRPr="000901F2">
        <w:rPr>
          <w:rFonts w:ascii="Times New Roman" w:hAnsi="Times New Roman" w:cs="Times New Roman"/>
        </w:rPr>
        <w:t xml:space="preserve"> В результате действия предварительного натяжения анкеров предотвращается разуплотнение грунта вокруг котлована</w:t>
      </w:r>
      <w:r w:rsidR="00C22F02">
        <w:rPr>
          <w:rFonts w:ascii="Times New Roman" w:hAnsi="Times New Roman" w:cs="Times New Roman"/>
        </w:rPr>
        <w:t>.</w:t>
      </w:r>
      <w:r w:rsidRPr="000901F2">
        <w:rPr>
          <w:rFonts w:ascii="Times New Roman" w:hAnsi="Times New Roman" w:cs="Times New Roman"/>
        </w:rPr>
        <w:t xml:space="preserve"> Тем не менее, действие предварительного натяжения ограничивается не бесконечной жесткостью анкеров. </w:t>
      </w:r>
      <w:r w:rsidR="00EA5863">
        <w:rPr>
          <w:rFonts w:ascii="Times New Roman" w:hAnsi="Times New Roman" w:cs="Times New Roman"/>
        </w:rPr>
        <w:t>Кроме того</w:t>
      </w:r>
      <w:r w:rsidR="00EA5863" w:rsidRPr="00EA5863">
        <w:rPr>
          <w:rFonts w:ascii="Times New Roman" w:hAnsi="Times New Roman" w:cs="Times New Roman"/>
        </w:rPr>
        <w:t xml:space="preserve"> </w:t>
      </w:r>
      <w:r w:rsidR="00E2081C">
        <w:rPr>
          <w:rFonts w:ascii="Times New Roman" w:hAnsi="Times New Roman" w:cs="Times New Roman"/>
        </w:rPr>
        <w:t xml:space="preserve">величина </w:t>
      </w:r>
      <w:r w:rsidR="00EA5863" w:rsidRPr="00EA5863">
        <w:rPr>
          <w:rFonts w:ascii="Times New Roman" w:hAnsi="Times New Roman" w:cs="Times New Roman"/>
        </w:rPr>
        <w:t>предварительного натяжения, не имеющ</w:t>
      </w:r>
      <w:r w:rsidR="00E2081C">
        <w:rPr>
          <w:rFonts w:ascii="Times New Roman" w:hAnsi="Times New Roman" w:cs="Times New Roman"/>
        </w:rPr>
        <w:t>ая</w:t>
      </w:r>
      <w:r w:rsidR="00EA5863" w:rsidRPr="00EA5863">
        <w:rPr>
          <w:rFonts w:ascii="Times New Roman" w:hAnsi="Times New Roman" w:cs="Times New Roman"/>
        </w:rPr>
        <w:t xml:space="preserve"> строгой увязки с активным давлением грунта, влечет образование пластических деформаций, величина которых измеряются десятками миллиметров. </w:t>
      </w:r>
    </w:p>
    <w:p w:rsidR="00DC5036" w:rsidRPr="00DC5036" w:rsidRDefault="00E2081C" w:rsidP="00DC5036">
      <w:pPr>
        <w:spacing w:after="0" w:line="360" w:lineRule="auto"/>
        <w:ind w:firstLine="709"/>
        <w:contextualSpacing/>
        <w:jc w:val="both"/>
        <w:rPr>
          <w:rFonts w:ascii="Times New Roman" w:hAnsi="Times New Roman" w:cs="Times New Roman"/>
        </w:rPr>
      </w:pPr>
      <w:r>
        <w:rPr>
          <w:rFonts w:ascii="Times New Roman" w:hAnsi="Times New Roman" w:cs="Times New Roman"/>
        </w:rPr>
        <w:t>Между тем</w:t>
      </w:r>
      <w:r w:rsidR="00EA5863" w:rsidRPr="00EA5863">
        <w:rPr>
          <w:rFonts w:ascii="Times New Roman" w:hAnsi="Times New Roman" w:cs="Times New Roman"/>
        </w:rPr>
        <w:t xml:space="preserve"> эталонным критерием эффективности натяжения </w:t>
      </w:r>
      <w:r>
        <w:rPr>
          <w:rFonts w:ascii="Times New Roman" w:hAnsi="Times New Roman" w:cs="Times New Roman"/>
        </w:rPr>
        <w:t xml:space="preserve">анкера </w:t>
      </w:r>
      <w:r w:rsidR="00EA5863" w:rsidRPr="00EA5863">
        <w:rPr>
          <w:rFonts w:ascii="Times New Roman" w:hAnsi="Times New Roman" w:cs="Times New Roman"/>
        </w:rPr>
        <w:t xml:space="preserve">является полное отсутствие приращений пластических деформаций за расчетный период времени. </w:t>
      </w:r>
    </w:p>
    <w:p w:rsidR="00E00770" w:rsidRPr="00E00770" w:rsidRDefault="00E00770" w:rsidP="00455EC8">
      <w:pPr>
        <w:spacing w:after="0" w:line="360" w:lineRule="auto"/>
        <w:ind w:firstLine="709"/>
        <w:contextualSpacing/>
        <w:jc w:val="both"/>
        <w:rPr>
          <w:rFonts w:ascii="Times New Roman" w:hAnsi="Times New Roman" w:cs="Times New Roman"/>
          <w:b/>
        </w:rPr>
      </w:pPr>
      <w:r w:rsidRPr="00E00770">
        <w:rPr>
          <w:rFonts w:ascii="Times New Roman" w:hAnsi="Times New Roman" w:cs="Times New Roman"/>
          <w:b/>
        </w:rPr>
        <w:t>Методика исследований.</w:t>
      </w:r>
    </w:p>
    <w:p w:rsidR="00533BF6" w:rsidRPr="00533BF6" w:rsidRDefault="00533BF6" w:rsidP="00533BF6">
      <w:pPr>
        <w:spacing w:after="0" w:line="360" w:lineRule="auto"/>
        <w:ind w:firstLine="709"/>
        <w:contextualSpacing/>
        <w:jc w:val="both"/>
        <w:rPr>
          <w:rFonts w:ascii="Times New Roman" w:hAnsi="Times New Roman" w:cs="Times New Roman"/>
        </w:rPr>
      </w:pPr>
      <w:r w:rsidRPr="00533BF6">
        <w:rPr>
          <w:rFonts w:ascii="Times New Roman" w:hAnsi="Times New Roman" w:cs="Times New Roman"/>
        </w:rPr>
        <w:t xml:space="preserve">В качестве объекта геотехнологического анализа рассматривается пример комплексного расчета </w:t>
      </w:r>
      <w:r>
        <w:rPr>
          <w:rFonts w:ascii="Times New Roman" w:hAnsi="Times New Roman" w:cs="Times New Roman"/>
        </w:rPr>
        <w:t xml:space="preserve">в </w:t>
      </w:r>
      <w:r w:rsidRPr="00533BF6">
        <w:rPr>
          <w:rFonts w:ascii="Times New Roman" w:hAnsi="Times New Roman" w:cs="Times New Roman"/>
        </w:rPr>
        <w:t>программ</w:t>
      </w:r>
      <w:r>
        <w:rPr>
          <w:rFonts w:ascii="Times New Roman" w:hAnsi="Times New Roman" w:cs="Times New Roman"/>
        </w:rPr>
        <w:t>е</w:t>
      </w:r>
      <w:r w:rsidRPr="00533BF6">
        <w:rPr>
          <w:rFonts w:ascii="Times New Roman" w:hAnsi="Times New Roman" w:cs="Times New Roman"/>
        </w:rPr>
        <w:t xml:space="preserve"> GeoWall ограждающей конструктивной системы котлована в слоях пластичного суглинка, дресвы, габбро-диорита пониженной и средней прочности. Параметры котлована 30 х </w:t>
      </w:r>
      <w:r>
        <w:rPr>
          <w:rFonts w:ascii="Times New Roman" w:hAnsi="Times New Roman" w:cs="Times New Roman"/>
        </w:rPr>
        <w:t>20</w:t>
      </w:r>
      <w:r w:rsidRPr="00533BF6">
        <w:rPr>
          <w:rFonts w:ascii="Times New Roman" w:hAnsi="Times New Roman" w:cs="Times New Roman"/>
        </w:rPr>
        <w:t xml:space="preserve"> м. Для обеспечения устойчивости стен котлована предусматривается ограждение из ряда стальных дискретно расположенных двутавровых стоек, удерживаемых восходящими анкерными конструкции. После вскрытия котлована примыкающая поверхность грунта загружается активной нагрузкой 30 кН/м</w:t>
      </w:r>
      <w:r w:rsidRPr="00533BF6">
        <w:rPr>
          <w:rFonts w:ascii="Times New Roman" w:hAnsi="Times New Roman" w:cs="Times New Roman"/>
          <w:vertAlign w:val="superscript"/>
        </w:rPr>
        <w:t>2</w:t>
      </w:r>
      <w:r w:rsidRPr="00533BF6">
        <w:rPr>
          <w:rFonts w:ascii="Times New Roman" w:hAnsi="Times New Roman" w:cs="Times New Roman"/>
        </w:rPr>
        <w:t>. Сейсмичность района: менее 7 баллов.</w:t>
      </w:r>
      <w:r>
        <w:rPr>
          <w:rFonts w:ascii="Times New Roman" w:hAnsi="Times New Roman" w:cs="Times New Roman"/>
        </w:rPr>
        <w:t xml:space="preserve"> </w:t>
      </w:r>
    </w:p>
    <w:p w:rsidR="00C00587" w:rsidRDefault="00533BF6" w:rsidP="00C00587">
      <w:pPr>
        <w:spacing w:after="0" w:line="360" w:lineRule="auto"/>
        <w:ind w:firstLine="709"/>
        <w:jc w:val="both"/>
        <w:rPr>
          <w:rFonts w:ascii="Times New Roman" w:hAnsi="Times New Roman" w:cs="Times New Roman"/>
        </w:rPr>
      </w:pPr>
      <w:r w:rsidRPr="00533BF6">
        <w:rPr>
          <w:rFonts w:ascii="Times New Roman" w:hAnsi="Times New Roman" w:cs="Times New Roman"/>
        </w:rPr>
        <w:t>В программе GeoWall расчет давления на ограждение производится в соответствии с нормативными правилами и положениями [</w:t>
      </w:r>
      <w:r w:rsidR="00967115">
        <w:rPr>
          <w:rFonts w:ascii="Times New Roman" w:hAnsi="Times New Roman" w:cs="Times New Roman"/>
        </w:rPr>
        <w:t>4</w:t>
      </w:r>
      <w:r w:rsidRPr="00533BF6">
        <w:rPr>
          <w:rFonts w:ascii="Times New Roman" w:hAnsi="Times New Roman" w:cs="Times New Roman"/>
        </w:rPr>
        <w:t>]. Устойчивость грунта вокруг заглубления стены оценивается по предельному состоянию грунта в зоне заделки. Учтено пассивное давление на ограждение со стороны засыпки.</w:t>
      </w:r>
      <w:r w:rsidR="00C00587">
        <w:rPr>
          <w:rFonts w:ascii="Times New Roman" w:hAnsi="Times New Roman" w:cs="Times New Roman"/>
        </w:rPr>
        <w:t xml:space="preserve"> </w:t>
      </w:r>
      <w:r w:rsidR="00C00587" w:rsidRPr="00C00587">
        <w:rPr>
          <w:rFonts w:ascii="Times New Roman" w:eastAsia="Times New Roman" w:hAnsi="Times New Roman" w:cs="Times New Roman"/>
          <w:bCs/>
          <w:color w:val="auto"/>
        </w:rPr>
        <w:t xml:space="preserve">Моделирование упругого изгиба стены осуществляется по методу конечных элементов с использованием вариационной постановки Лагранжа с учетом гипотезы плоских сечений (гипотеза Бернулли). Пакет </w:t>
      </w:r>
      <w:r w:rsidR="00C00587" w:rsidRPr="00C00587">
        <w:rPr>
          <w:rFonts w:ascii="Times New Roman" w:eastAsia="Times New Roman" w:hAnsi="Times New Roman" w:cs="Times New Roman"/>
          <w:bCs/>
          <w:color w:val="auto"/>
          <w:lang w:val="en-US"/>
        </w:rPr>
        <w:t>GeoWall</w:t>
      </w:r>
      <w:r w:rsidR="00C00587" w:rsidRPr="00C00587">
        <w:rPr>
          <w:rFonts w:ascii="Times New Roman" w:eastAsia="Times New Roman" w:hAnsi="Times New Roman" w:cs="Times New Roman"/>
          <w:bCs/>
          <w:color w:val="auto"/>
        </w:rPr>
        <w:t xml:space="preserve"> позволяет учитывать неоднородность грунтов оснований, склонение пластов грунта, наличие грунтовых вод и водоупора</w:t>
      </w:r>
      <w:r w:rsidR="00967115">
        <w:rPr>
          <w:rFonts w:ascii="Times New Roman" w:eastAsia="Times New Roman" w:hAnsi="Times New Roman" w:cs="Times New Roman"/>
          <w:bCs/>
          <w:color w:val="auto"/>
        </w:rPr>
        <w:t xml:space="preserve"> </w:t>
      </w:r>
      <w:r w:rsidR="00967115" w:rsidRPr="00C00587">
        <w:rPr>
          <w:rFonts w:ascii="Times New Roman" w:eastAsia="Times New Roman" w:hAnsi="Times New Roman" w:cs="Times New Roman"/>
          <w:bCs/>
          <w:color w:val="auto"/>
        </w:rPr>
        <w:t>[</w:t>
      </w:r>
      <w:r w:rsidR="00967115">
        <w:rPr>
          <w:rFonts w:ascii="Times New Roman" w:eastAsia="Times New Roman" w:hAnsi="Times New Roman" w:cs="Times New Roman"/>
          <w:bCs/>
          <w:color w:val="auto"/>
        </w:rPr>
        <w:t>4,5,</w:t>
      </w:r>
      <w:r w:rsidR="00967115" w:rsidRPr="00967115">
        <w:rPr>
          <w:rFonts w:ascii="Times New Roman" w:eastAsia="Times New Roman" w:hAnsi="Times New Roman" w:cs="Times New Roman"/>
          <w:bCs/>
          <w:color w:val="auto"/>
        </w:rPr>
        <w:t>6]</w:t>
      </w:r>
      <w:r w:rsidR="00C00587" w:rsidRPr="00C00587">
        <w:rPr>
          <w:rFonts w:ascii="Times New Roman" w:eastAsia="Times New Roman" w:hAnsi="Times New Roman" w:cs="Times New Roman"/>
          <w:bCs/>
          <w:color w:val="auto"/>
        </w:rPr>
        <w:t>.</w:t>
      </w:r>
      <w:r w:rsidR="00D809E3">
        <w:rPr>
          <w:rFonts w:ascii="Times New Roman" w:eastAsia="Times New Roman" w:hAnsi="Times New Roman" w:cs="Times New Roman"/>
          <w:bCs/>
          <w:color w:val="auto"/>
        </w:rPr>
        <w:t xml:space="preserve"> </w:t>
      </w:r>
      <w:r w:rsidR="00C00587" w:rsidRPr="00C00587">
        <w:rPr>
          <w:rFonts w:ascii="Times New Roman" w:eastAsia="Times New Roman" w:hAnsi="Times New Roman" w:cs="Times New Roman"/>
          <w:bCs/>
          <w:color w:val="auto"/>
        </w:rPr>
        <w:t>Безусловным достоинством программы является возможность поэтапного расчета ограждающих и удерживающих конструкций при различных технологиях их возведения</w:t>
      </w:r>
      <w:r w:rsidR="00C00587">
        <w:rPr>
          <w:rFonts w:ascii="Times New Roman" w:hAnsi="Times New Roman" w:cs="Times New Roman"/>
        </w:rPr>
        <w:t>.</w:t>
      </w:r>
      <w:r w:rsidR="00D809E3">
        <w:rPr>
          <w:rFonts w:ascii="Times New Roman" w:hAnsi="Times New Roman" w:cs="Times New Roman"/>
        </w:rPr>
        <w:t xml:space="preserve"> </w:t>
      </w:r>
    </w:p>
    <w:p w:rsidR="00E00770" w:rsidRDefault="00D809E3" w:rsidP="00533BF6">
      <w:pPr>
        <w:spacing w:after="0" w:line="360" w:lineRule="auto"/>
        <w:ind w:firstLine="709"/>
        <w:contextualSpacing/>
        <w:jc w:val="both"/>
        <w:rPr>
          <w:rFonts w:ascii="Times New Roman" w:hAnsi="Times New Roman" w:cs="Times New Roman"/>
        </w:rPr>
      </w:pPr>
      <w:r>
        <w:rPr>
          <w:rFonts w:ascii="Times New Roman" w:hAnsi="Times New Roman" w:cs="Times New Roman"/>
        </w:rPr>
        <w:t>Ф</w:t>
      </w:r>
      <w:r w:rsidR="00C00587" w:rsidRPr="00533BF6">
        <w:rPr>
          <w:rFonts w:ascii="Times New Roman" w:hAnsi="Times New Roman" w:cs="Times New Roman"/>
        </w:rPr>
        <w:t>изико-механически</w:t>
      </w:r>
      <w:r>
        <w:rPr>
          <w:rFonts w:ascii="Times New Roman" w:hAnsi="Times New Roman" w:cs="Times New Roman"/>
        </w:rPr>
        <w:t>е</w:t>
      </w:r>
      <w:r w:rsidR="00C00587" w:rsidRPr="00533BF6">
        <w:rPr>
          <w:rFonts w:ascii="Times New Roman" w:hAnsi="Times New Roman" w:cs="Times New Roman"/>
        </w:rPr>
        <w:t xml:space="preserve"> характеристик</w:t>
      </w:r>
      <w:r>
        <w:rPr>
          <w:rFonts w:ascii="Times New Roman" w:hAnsi="Times New Roman" w:cs="Times New Roman"/>
        </w:rPr>
        <w:t xml:space="preserve">и </w:t>
      </w:r>
      <w:r w:rsidR="00C00587" w:rsidRPr="00533BF6">
        <w:rPr>
          <w:rFonts w:ascii="Times New Roman" w:hAnsi="Times New Roman" w:cs="Times New Roman"/>
        </w:rPr>
        <w:t xml:space="preserve">грунтов приведены в таблице </w:t>
      </w:r>
      <w:r w:rsidR="00C00587">
        <w:rPr>
          <w:rFonts w:ascii="Times New Roman" w:hAnsi="Times New Roman" w:cs="Times New Roman"/>
        </w:rPr>
        <w:t>1.</w:t>
      </w:r>
    </w:p>
    <w:p w:rsidR="007C0BAC" w:rsidRPr="007C0BAC" w:rsidRDefault="007C0BAC" w:rsidP="007C0BAC">
      <w:pPr>
        <w:keepNext/>
        <w:keepLines/>
        <w:spacing w:after="0" w:line="360" w:lineRule="auto"/>
        <w:jc w:val="right"/>
        <w:rPr>
          <w:rFonts w:ascii="Times New Roman" w:eastAsia="Times New Roman" w:hAnsi="Times New Roman" w:cs="Times New Roman"/>
          <w:color w:val="auto"/>
          <w:spacing w:val="20"/>
          <w:sz w:val="24"/>
          <w:szCs w:val="24"/>
        </w:rPr>
      </w:pPr>
      <w:r w:rsidRPr="007C0BAC">
        <w:rPr>
          <w:rFonts w:ascii="Times New Roman" w:eastAsia="Times New Roman" w:hAnsi="Times New Roman" w:cs="Times New Roman"/>
          <w:color w:val="auto"/>
          <w:spacing w:val="20"/>
          <w:sz w:val="24"/>
          <w:szCs w:val="24"/>
        </w:rPr>
        <w:t xml:space="preserve">Таблица </w:t>
      </w:r>
      <w:bookmarkStart w:id="1" w:name="NTableGeo"/>
      <w:bookmarkEnd w:id="1"/>
      <w:r w:rsidR="00D809E3">
        <w:rPr>
          <w:rFonts w:ascii="Times New Roman" w:eastAsia="Times New Roman" w:hAnsi="Times New Roman" w:cs="Times New Roman"/>
          <w:color w:val="auto"/>
          <w:spacing w:val="20"/>
          <w:sz w:val="24"/>
          <w:szCs w:val="24"/>
        </w:rPr>
        <w:t>1</w:t>
      </w:r>
      <w:r w:rsidRPr="007C0BAC">
        <w:rPr>
          <w:rFonts w:ascii="Times New Roman" w:eastAsia="Times New Roman" w:hAnsi="Times New Roman" w:cs="Times New Roman"/>
          <w:color w:val="auto"/>
          <w:spacing w:val="20"/>
          <w:sz w:val="24"/>
          <w:szCs w:val="24"/>
        </w:rPr>
        <w:t xml:space="preserve"> </w:t>
      </w:r>
    </w:p>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 xml:space="preserve">Физико-механические характеристики грунтов </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102"/>
        <w:gridCol w:w="678"/>
        <w:gridCol w:w="899"/>
        <w:gridCol w:w="790"/>
        <w:gridCol w:w="790"/>
        <w:gridCol w:w="790"/>
        <w:gridCol w:w="817"/>
        <w:gridCol w:w="646"/>
        <w:gridCol w:w="720"/>
        <w:gridCol w:w="646"/>
      </w:tblGrid>
      <w:tr w:rsidR="007C0BAC" w:rsidRPr="007C0BAC" w:rsidTr="00C00587">
        <w:trPr>
          <w:trHeight w:val="360"/>
          <w:jc w:val="center"/>
        </w:trPr>
        <w:tc>
          <w:tcPr>
            <w:tcW w:w="338" w:type="pct"/>
            <w:shd w:val="clear" w:color="auto" w:fill="F2F2F2"/>
            <w:vAlign w:val="center"/>
          </w:tcPr>
          <w:p w:rsidR="007C0BAC" w:rsidRPr="007C0BAC" w:rsidRDefault="007C0BAC" w:rsidP="007C0BAC">
            <w:pPr>
              <w:keepNext/>
              <w:keepLines/>
              <w:spacing w:after="0" w:line="240" w:lineRule="auto"/>
              <w:ind w:left="-53"/>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ИГЭ</w:t>
            </w:r>
          </w:p>
        </w:tc>
        <w:tc>
          <w:tcPr>
            <w:tcW w:w="1104" w:type="pct"/>
            <w:shd w:val="clear" w:color="auto" w:fill="F2F2F2"/>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Тип грунта</w:t>
            </w:r>
          </w:p>
        </w:tc>
        <w:tc>
          <w:tcPr>
            <w:tcW w:w="356" w:type="pct"/>
            <w:shd w:val="clear" w:color="auto" w:fill="F2F2F2"/>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lang w:val="en-US"/>
              </w:rPr>
              <w:t>h</w:t>
            </w:r>
            <w:r w:rsidRPr="007C0BAC">
              <w:rPr>
                <w:rFonts w:ascii="Times New Roman" w:eastAsia="Times New Roman" w:hAnsi="Times New Roman" w:cs="Times New Roman"/>
                <w:color w:val="auto"/>
                <w:sz w:val="24"/>
                <w:szCs w:val="24"/>
              </w:rPr>
              <w:t>, м</w:t>
            </w:r>
          </w:p>
        </w:tc>
        <w:tc>
          <w:tcPr>
            <w:tcW w:w="472" w:type="pct"/>
            <w:shd w:val="clear" w:color="auto" w:fill="F2F2F2"/>
            <w:vAlign w:val="center"/>
          </w:tcPr>
          <w:p w:rsidR="007C0BAC" w:rsidRPr="007C0BAC" w:rsidRDefault="007C0BAC" w:rsidP="007C0BAC">
            <w:pPr>
              <w:keepNext/>
              <w:keepLines/>
              <w:spacing w:after="0" w:line="240" w:lineRule="auto"/>
              <w:rPr>
                <w:rFonts w:ascii="Times New Roman" w:eastAsia="Times New Roman" w:hAnsi="Times New Roman" w:cs="Times New Roman"/>
                <w:color w:val="auto"/>
                <w:sz w:val="24"/>
                <w:szCs w:val="24"/>
              </w:rPr>
            </w:pPr>
            <w:bookmarkStart w:id="2" w:name="gIndex"/>
            <w:bookmarkEnd w:id="2"/>
            <w:r w:rsidRPr="007C0BAC">
              <w:rPr>
                <w:rFonts w:ascii="Times New Roman" w:eastAsia="Times New Roman" w:hAnsi="Times New Roman" w:cs="Times New Roman"/>
                <w:color w:val="auto"/>
                <w:sz w:val="24"/>
                <w:szCs w:val="24"/>
              </w:rPr>
              <w:t>ρ</w:t>
            </w:r>
            <w:r w:rsidRPr="007C0BAC">
              <w:rPr>
                <w:rFonts w:ascii="Times New Roman" w:eastAsia="Times New Roman" w:hAnsi="Times New Roman" w:cs="Times New Roman"/>
                <w:color w:val="auto"/>
                <w:sz w:val="24"/>
                <w:szCs w:val="24"/>
                <w:vertAlign w:val="subscript"/>
              </w:rPr>
              <w:t>I</w:t>
            </w:r>
            <w:r w:rsidRPr="007C0BAC">
              <w:rPr>
                <w:rFonts w:ascii="Times New Roman" w:eastAsia="Times New Roman" w:hAnsi="Times New Roman" w:cs="Times New Roman"/>
                <w:color w:val="auto"/>
                <w:sz w:val="24"/>
                <w:szCs w:val="24"/>
              </w:rPr>
              <w:t>, г/см</w:t>
            </w:r>
            <w:r w:rsidRPr="007C0BAC">
              <w:rPr>
                <w:rFonts w:ascii="Times New Roman" w:eastAsia="Times New Roman" w:hAnsi="Times New Roman" w:cs="Times New Roman"/>
                <w:color w:val="auto"/>
                <w:sz w:val="24"/>
                <w:szCs w:val="24"/>
                <w:vertAlign w:val="superscript"/>
              </w:rPr>
              <w:t>3</w:t>
            </w:r>
          </w:p>
        </w:tc>
        <w:tc>
          <w:tcPr>
            <w:tcW w:w="415" w:type="pct"/>
            <w:shd w:val="clear" w:color="auto" w:fill="F2F2F2"/>
            <w:vAlign w:val="center"/>
          </w:tcPr>
          <w:p w:rsidR="007C0BAC" w:rsidRPr="007C0BAC" w:rsidRDefault="007C0BAC" w:rsidP="007C0BAC">
            <w:pPr>
              <w:keepNext/>
              <w:keepLines/>
              <w:spacing w:after="0" w:line="240" w:lineRule="auto"/>
              <w:rPr>
                <w:rFonts w:ascii="Times New Roman" w:eastAsia="Times New Roman" w:hAnsi="Times New Roman" w:cs="Times New Roman"/>
                <w:color w:val="auto"/>
                <w:sz w:val="24"/>
                <w:szCs w:val="24"/>
              </w:rPr>
            </w:pPr>
            <w:bookmarkStart w:id="3" w:name="gsatIndex"/>
            <w:bookmarkEnd w:id="3"/>
            <w:r w:rsidRPr="007C0BAC">
              <w:rPr>
                <w:rFonts w:ascii="Times New Roman" w:eastAsia="Times New Roman" w:hAnsi="Times New Roman" w:cs="Times New Roman"/>
                <w:color w:val="auto"/>
                <w:sz w:val="24"/>
                <w:szCs w:val="24"/>
              </w:rPr>
              <w:t>ρ</w:t>
            </w:r>
            <w:r w:rsidRPr="007C0BAC">
              <w:rPr>
                <w:rFonts w:ascii="Times New Roman" w:eastAsia="Times New Roman" w:hAnsi="Times New Roman" w:cs="Times New Roman"/>
                <w:color w:val="auto"/>
                <w:sz w:val="24"/>
                <w:szCs w:val="24"/>
                <w:vertAlign w:val="subscript"/>
              </w:rPr>
              <w:t>satI</w:t>
            </w:r>
            <w:r w:rsidRPr="007C0BAC">
              <w:rPr>
                <w:rFonts w:ascii="Times New Roman" w:eastAsia="Times New Roman" w:hAnsi="Times New Roman" w:cs="Times New Roman"/>
                <w:color w:val="auto"/>
                <w:sz w:val="24"/>
                <w:szCs w:val="24"/>
              </w:rPr>
              <w:t>, г/см</w:t>
            </w:r>
            <w:r w:rsidRPr="007C0BAC">
              <w:rPr>
                <w:rFonts w:ascii="Times New Roman" w:eastAsia="Times New Roman" w:hAnsi="Times New Roman" w:cs="Times New Roman"/>
                <w:color w:val="auto"/>
                <w:sz w:val="24"/>
                <w:szCs w:val="24"/>
                <w:vertAlign w:val="superscript"/>
              </w:rPr>
              <w:t>3</w:t>
            </w:r>
          </w:p>
        </w:tc>
        <w:tc>
          <w:tcPr>
            <w:tcW w:w="415" w:type="pct"/>
            <w:shd w:val="clear" w:color="auto" w:fill="F2F2F2"/>
            <w:vAlign w:val="center"/>
          </w:tcPr>
          <w:p w:rsidR="007C0BAC" w:rsidRPr="007C0BAC" w:rsidRDefault="007C0BAC" w:rsidP="007C0BAC">
            <w:pPr>
              <w:keepNext/>
              <w:keepLines/>
              <w:spacing w:after="0" w:line="240" w:lineRule="auto"/>
              <w:rPr>
                <w:rFonts w:ascii="Times New Roman" w:eastAsia="Times New Roman" w:hAnsi="Times New Roman" w:cs="Times New Roman"/>
                <w:color w:val="auto"/>
                <w:sz w:val="24"/>
                <w:szCs w:val="24"/>
                <w:lang w:val="en-US"/>
              </w:rPr>
            </w:pPr>
            <w:r w:rsidRPr="007C0BAC">
              <w:rPr>
                <w:rFonts w:ascii="Times New Roman" w:eastAsia="Times New Roman" w:hAnsi="Times New Roman" w:cs="Times New Roman"/>
                <w:color w:val="auto"/>
                <w:sz w:val="24"/>
                <w:szCs w:val="24"/>
                <w:lang w:val="en-US"/>
              </w:rPr>
              <w:t>c</w:t>
            </w:r>
            <w:bookmarkStart w:id="4" w:name="cIndex"/>
            <w:bookmarkEnd w:id="4"/>
            <w:r w:rsidRPr="007C0BAC">
              <w:rPr>
                <w:rFonts w:ascii="Times New Roman" w:eastAsia="Times New Roman" w:hAnsi="Times New Roman" w:cs="Times New Roman"/>
                <w:color w:val="auto"/>
                <w:sz w:val="24"/>
                <w:szCs w:val="24"/>
                <w:vertAlign w:val="subscript"/>
                <w:lang w:val="en-US"/>
              </w:rPr>
              <w:t>I</w:t>
            </w:r>
            <w:r w:rsidRPr="007C0BAC">
              <w:rPr>
                <w:rFonts w:ascii="Times New Roman" w:eastAsia="Times New Roman" w:hAnsi="Times New Roman" w:cs="Times New Roman"/>
                <w:color w:val="auto"/>
                <w:sz w:val="24"/>
                <w:szCs w:val="24"/>
              </w:rPr>
              <w:t>, кПа</w:t>
            </w:r>
          </w:p>
        </w:tc>
        <w:tc>
          <w:tcPr>
            <w:tcW w:w="415" w:type="pct"/>
            <w:shd w:val="clear" w:color="auto" w:fill="F2F2F2"/>
            <w:vAlign w:val="center"/>
          </w:tcPr>
          <w:p w:rsidR="007C0BAC" w:rsidRPr="007C0BAC" w:rsidRDefault="007C0BAC" w:rsidP="007C0BAC">
            <w:pPr>
              <w:keepNext/>
              <w:keepLines/>
              <w:spacing w:after="0" w:line="240" w:lineRule="auto"/>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lang w:val="en-US"/>
              </w:rPr>
              <w:t>φ</w:t>
            </w:r>
            <w:bookmarkStart w:id="5" w:name="fiIndex"/>
            <w:bookmarkEnd w:id="5"/>
            <w:r w:rsidRPr="007C0BAC">
              <w:rPr>
                <w:rFonts w:ascii="Times New Roman" w:eastAsia="Times New Roman" w:hAnsi="Times New Roman" w:cs="Times New Roman"/>
                <w:color w:val="auto"/>
                <w:sz w:val="24"/>
                <w:szCs w:val="24"/>
                <w:vertAlign w:val="subscript"/>
                <w:lang w:val="en-US"/>
              </w:rPr>
              <w:t>I</w:t>
            </w:r>
            <w:r w:rsidRPr="007C0BAC">
              <w:rPr>
                <w:rFonts w:ascii="Times New Roman" w:eastAsia="Times New Roman" w:hAnsi="Times New Roman" w:cs="Times New Roman"/>
                <w:color w:val="auto"/>
                <w:sz w:val="24"/>
                <w:szCs w:val="24"/>
                <w:lang w:val="en-US"/>
              </w:rPr>
              <w:t>,</w:t>
            </w:r>
            <w:r w:rsidRPr="007C0BAC">
              <w:rPr>
                <w:rFonts w:ascii="Times New Roman" w:eastAsia="Times New Roman" w:hAnsi="Times New Roman" w:cs="Times New Roman"/>
                <w:color w:val="auto"/>
                <w:sz w:val="24"/>
                <w:szCs w:val="24"/>
              </w:rPr>
              <w:t xml:space="preserve"> град</w:t>
            </w:r>
          </w:p>
        </w:tc>
        <w:tc>
          <w:tcPr>
            <w:tcW w:w="429" w:type="pct"/>
            <w:shd w:val="clear" w:color="auto" w:fill="F2F2F2"/>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lang w:val="en-US"/>
              </w:rPr>
            </w:pPr>
            <w:r w:rsidRPr="007C0BAC">
              <w:rPr>
                <w:rFonts w:ascii="Times New Roman" w:eastAsia="Times New Roman" w:hAnsi="Times New Roman" w:cs="Times New Roman"/>
                <w:color w:val="auto"/>
                <w:sz w:val="24"/>
                <w:szCs w:val="24"/>
                <w:lang w:val="en-US"/>
              </w:rPr>
              <w:t>k</w:t>
            </w:r>
            <w:r w:rsidRPr="007C0BAC">
              <w:rPr>
                <w:rFonts w:ascii="Times New Roman" w:eastAsia="Times New Roman" w:hAnsi="Times New Roman" w:cs="Times New Roman"/>
                <w:color w:val="auto"/>
                <w:sz w:val="24"/>
                <w:szCs w:val="24"/>
                <w:vertAlign w:val="subscript"/>
                <w:lang w:val="en-US"/>
              </w:rPr>
              <w:t>s</w:t>
            </w:r>
            <w:r w:rsidRPr="007C0BAC">
              <w:rPr>
                <w:rFonts w:ascii="Times New Roman" w:eastAsia="Times New Roman" w:hAnsi="Times New Roman" w:cs="Times New Roman"/>
                <w:color w:val="auto"/>
                <w:sz w:val="24"/>
                <w:szCs w:val="24"/>
              </w:rPr>
              <w:t>,</w:t>
            </w:r>
          </w:p>
          <w:p w:rsidR="007C0BAC" w:rsidRPr="007C0BAC" w:rsidRDefault="007C0BAC" w:rsidP="007C0BAC">
            <w:pPr>
              <w:keepNext/>
              <w:keepLines/>
              <w:spacing w:after="0" w:line="240" w:lineRule="auto"/>
              <w:rPr>
                <w:rFonts w:ascii="Times New Roman" w:eastAsia="Times New Roman" w:hAnsi="Times New Roman" w:cs="Times New Roman"/>
                <w:color w:val="auto"/>
                <w:sz w:val="24"/>
                <w:szCs w:val="24"/>
                <w:lang w:val="en-US"/>
              </w:rPr>
            </w:pPr>
            <w:bookmarkStart w:id="6" w:name="KStitle"/>
            <w:bookmarkEnd w:id="6"/>
            <w:r w:rsidRPr="007C0BAC">
              <w:rPr>
                <w:rFonts w:ascii="Times New Roman" w:eastAsia="Times New Roman" w:hAnsi="Times New Roman" w:cs="Times New Roman"/>
                <w:color w:val="auto"/>
                <w:sz w:val="24"/>
                <w:szCs w:val="24"/>
                <w:lang w:val="en-US"/>
              </w:rPr>
              <w:t>кН/м</w:t>
            </w:r>
            <w:r w:rsidRPr="007C0BAC">
              <w:rPr>
                <w:rFonts w:ascii="Times New Roman" w:eastAsia="Times New Roman" w:hAnsi="Times New Roman" w:cs="Times New Roman"/>
                <w:color w:val="auto"/>
                <w:sz w:val="24"/>
                <w:szCs w:val="24"/>
                <w:vertAlign w:val="superscript"/>
                <w:lang w:val="en-US"/>
              </w:rPr>
              <w:t>3</w:t>
            </w:r>
          </w:p>
        </w:tc>
        <w:tc>
          <w:tcPr>
            <w:tcW w:w="339" w:type="pct"/>
            <w:shd w:val="clear" w:color="auto" w:fill="F2F2F2"/>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vertAlign w:val="subscript"/>
              </w:rPr>
            </w:pPr>
            <w:r w:rsidRPr="007C0BAC">
              <w:rPr>
                <w:rFonts w:ascii="Times New Roman" w:eastAsia="Times New Roman" w:hAnsi="Times New Roman" w:cs="Times New Roman"/>
                <w:color w:val="auto"/>
                <w:sz w:val="24"/>
                <w:szCs w:val="24"/>
                <w:lang w:val="en-US"/>
              </w:rPr>
              <w:t>λ</w:t>
            </w:r>
            <w:r w:rsidRPr="007C0BAC">
              <w:rPr>
                <w:rFonts w:ascii="Times New Roman" w:eastAsia="Times New Roman" w:hAnsi="Times New Roman" w:cs="Times New Roman"/>
                <w:color w:val="auto"/>
                <w:sz w:val="24"/>
                <w:szCs w:val="24"/>
                <w:vertAlign w:val="subscript"/>
              </w:rPr>
              <w:t>0</w:t>
            </w:r>
          </w:p>
        </w:tc>
        <w:tc>
          <w:tcPr>
            <w:tcW w:w="378" w:type="pct"/>
            <w:shd w:val="clear" w:color="auto" w:fill="F2F2F2"/>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lang w:val="en-US"/>
              </w:rPr>
            </w:pPr>
            <w:r w:rsidRPr="007C0BAC">
              <w:rPr>
                <w:rFonts w:ascii="Times New Roman" w:eastAsia="Times New Roman" w:hAnsi="Times New Roman" w:cs="Times New Roman"/>
                <w:color w:val="auto"/>
                <w:sz w:val="24"/>
                <w:szCs w:val="24"/>
                <w:lang w:val="en-US"/>
              </w:rPr>
              <w:t>E</w:t>
            </w:r>
            <w:r w:rsidRPr="007C0BAC">
              <w:rPr>
                <w:rFonts w:ascii="Times New Roman" w:eastAsia="Times New Roman" w:hAnsi="Times New Roman" w:cs="Times New Roman"/>
                <w:color w:val="auto"/>
                <w:sz w:val="24"/>
                <w:szCs w:val="24"/>
              </w:rPr>
              <w:t>, МПа</w:t>
            </w:r>
          </w:p>
        </w:tc>
        <w:tc>
          <w:tcPr>
            <w:tcW w:w="339" w:type="pct"/>
            <w:shd w:val="clear" w:color="auto" w:fill="F2F2F2"/>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lang w:val="en-US"/>
              </w:rPr>
              <w:t>ν</w:t>
            </w:r>
          </w:p>
        </w:tc>
      </w:tr>
      <w:tr w:rsidR="007C0BAC" w:rsidRPr="007C0BAC" w:rsidTr="00C00587">
        <w:trPr>
          <w:trHeight w:val="360"/>
          <w:jc w:val="center"/>
        </w:trPr>
        <w:tc>
          <w:tcPr>
            <w:tcW w:w="33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bookmarkStart w:id="7" w:name="TableGeo"/>
            <w:bookmarkEnd w:id="7"/>
            <w:r w:rsidRPr="007C0BAC">
              <w:rPr>
                <w:rFonts w:ascii="Times New Roman" w:eastAsia="Times New Roman" w:hAnsi="Times New Roman" w:cs="Times New Roman"/>
                <w:color w:val="auto"/>
                <w:sz w:val="24"/>
                <w:szCs w:val="24"/>
              </w:rPr>
              <w:t>1</w:t>
            </w:r>
          </w:p>
        </w:tc>
        <w:tc>
          <w:tcPr>
            <w:tcW w:w="1104"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Суглинок полутвердый</w:t>
            </w:r>
          </w:p>
        </w:tc>
        <w:tc>
          <w:tcPr>
            <w:tcW w:w="356"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2,7</w:t>
            </w:r>
          </w:p>
        </w:tc>
        <w:tc>
          <w:tcPr>
            <w:tcW w:w="472"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1,79</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2,19</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37,0</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24,0</w:t>
            </w:r>
          </w:p>
        </w:tc>
        <w:tc>
          <w:tcPr>
            <w:tcW w:w="42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995</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0,54</w:t>
            </w:r>
          </w:p>
        </w:tc>
        <w:tc>
          <w:tcPr>
            <w:tcW w:w="37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19,0</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0,35</w:t>
            </w:r>
          </w:p>
        </w:tc>
      </w:tr>
      <w:tr w:rsidR="007C0BAC" w:rsidRPr="007C0BAC" w:rsidTr="00C00587">
        <w:trPr>
          <w:trHeight w:val="360"/>
          <w:jc w:val="center"/>
        </w:trPr>
        <w:tc>
          <w:tcPr>
            <w:tcW w:w="33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w:t>
            </w:r>
          </w:p>
        </w:tc>
        <w:tc>
          <w:tcPr>
            <w:tcW w:w="1104"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Дресва</w:t>
            </w:r>
          </w:p>
        </w:tc>
        <w:tc>
          <w:tcPr>
            <w:tcW w:w="356"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1,5</w:t>
            </w:r>
          </w:p>
        </w:tc>
        <w:tc>
          <w:tcPr>
            <w:tcW w:w="472"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1,92</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2,27</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27,2</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27,9</w:t>
            </w:r>
          </w:p>
        </w:tc>
        <w:tc>
          <w:tcPr>
            <w:tcW w:w="42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1665</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0,43</w:t>
            </w:r>
          </w:p>
        </w:tc>
        <w:tc>
          <w:tcPr>
            <w:tcW w:w="37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32,0</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0,30</w:t>
            </w:r>
          </w:p>
        </w:tc>
      </w:tr>
      <w:tr w:rsidR="007C0BAC" w:rsidRPr="007C0BAC" w:rsidTr="00C00587">
        <w:trPr>
          <w:trHeight w:val="360"/>
          <w:jc w:val="center"/>
        </w:trPr>
        <w:tc>
          <w:tcPr>
            <w:tcW w:w="33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3</w:t>
            </w:r>
          </w:p>
        </w:tc>
        <w:tc>
          <w:tcPr>
            <w:tcW w:w="1104"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Габ</w:t>
            </w:r>
            <w:r>
              <w:rPr>
                <w:rFonts w:ascii="Times New Roman" w:eastAsia="Times New Roman" w:hAnsi="Times New Roman" w:cs="Times New Roman"/>
                <w:color w:val="auto"/>
                <w:sz w:val="24"/>
                <w:szCs w:val="24"/>
              </w:rPr>
              <w:t>б</w:t>
            </w:r>
            <w:r w:rsidRPr="007C0BAC">
              <w:rPr>
                <w:rFonts w:ascii="Times New Roman" w:eastAsia="Times New Roman" w:hAnsi="Times New Roman" w:cs="Times New Roman"/>
                <w:color w:val="auto"/>
                <w:sz w:val="24"/>
                <w:szCs w:val="24"/>
              </w:rPr>
              <w:t>ро-диорит пониженной прочности</w:t>
            </w:r>
          </w:p>
        </w:tc>
        <w:tc>
          <w:tcPr>
            <w:tcW w:w="356"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7,0</w:t>
            </w:r>
          </w:p>
        </w:tc>
        <w:tc>
          <w:tcPr>
            <w:tcW w:w="472"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2,24</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2,33</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37,0</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28,0</w:t>
            </w:r>
          </w:p>
        </w:tc>
        <w:tc>
          <w:tcPr>
            <w:tcW w:w="42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4000</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0,33</w:t>
            </w:r>
          </w:p>
        </w:tc>
        <w:tc>
          <w:tcPr>
            <w:tcW w:w="37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40,0</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0,25</w:t>
            </w:r>
          </w:p>
        </w:tc>
      </w:tr>
      <w:tr w:rsidR="007C0BAC" w:rsidRPr="007C0BAC" w:rsidTr="00C00587">
        <w:trPr>
          <w:trHeight w:val="360"/>
          <w:jc w:val="center"/>
        </w:trPr>
        <w:tc>
          <w:tcPr>
            <w:tcW w:w="33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4</w:t>
            </w:r>
          </w:p>
        </w:tc>
        <w:tc>
          <w:tcPr>
            <w:tcW w:w="1104"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Гранодиорит-порфир средней прочности</w:t>
            </w:r>
          </w:p>
        </w:tc>
        <w:tc>
          <w:tcPr>
            <w:tcW w:w="356"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10,0</w:t>
            </w:r>
          </w:p>
        </w:tc>
        <w:tc>
          <w:tcPr>
            <w:tcW w:w="472"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2,54</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2,70</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24,0</w:t>
            </w:r>
          </w:p>
        </w:tc>
        <w:tc>
          <w:tcPr>
            <w:tcW w:w="415"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36,0</w:t>
            </w:r>
          </w:p>
        </w:tc>
        <w:tc>
          <w:tcPr>
            <w:tcW w:w="42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5000</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0,25</w:t>
            </w:r>
          </w:p>
        </w:tc>
        <w:tc>
          <w:tcPr>
            <w:tcW w:w="378"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50,0</w:t>
            </w:r>
          </w:p>
        </w:tc>
        <w:tc>
          <w:tcPr>
            <w:tcW w:w="339" w:type="pct"/>
            <w:vAlign w:val="center"/>
          </w:tcPr>
          <w:p w:rsidR="007C0BAC" w:rsidRPr="007C0BAC" w:rsidRDefault="007C0BAC" w:rsidP="007C0BAC">
            <w:pPr>
              <w:keepNext/>
              <w:keepLines/>
              <w:spacing w:after="0" w:line="240" w:lineRule="auto"/>
              <w:jc w:val="center"/>
              <w:rPr>
                <w:rFonts w:ascii="Times New Roman" w:eastAsia="Times New Roman" w:hAnsi="Times New Roman" w:cs="Times New Roman"/>
                <w:color w:val="auto"/>
                <w:sz w:val="24"/>
                <w:szCs w:val="24"/>
              </w:rPr>
            </w:pPr>
            <w:r w:rsidRPr="007C0BAC">
              <w:rPr>
                <w:rFonts w:ascii="Times New Roman" w:eastAsia="Times New Roman" w:hAnsi="Times New Roman" w:cs="Times New Roman"/>
                <w:color w:val="auto"/>
                <w:sz w:val="24"/>
                <w:szCs w:val="24"/>
              </w:rPr>
              <w:t>0,20</w:t>
            </w:r>
          </w:p>
        </w:tc>
      </w:tr>
    </w:tbl>
    <w:p w:rsidR="00D809E3" w:rsidRDefault="00D809E3" w:rsidP="00D809E3">
      <w:pPr>
        <w:keepNext/>
        <w:keepLines/>
        <w:spacing w:after="0" w:line="240" w:lineRule="auto"/>
        <w:jc w:val="right"/>
        <w:rPr>
          <w:rFonts w:ascii="Times New Roman" w:eastAsia="Times New Roman" w:hAnsi="Times New Roman" w:cs="Times New Roman"/>
          <w:color w:val="auto"/>
          <w:spacing w:val="20"/>
          <w:sz w:val="24"/>
          <w:szCs w:val="24"/>
        </w:rPr>
      </w:pPr>
    </w:p>
    <w:p w:rsidR="00D809E3" w:rsidRPr="00D809E3" w:rsidRDefault="00D809E3" w:rsidP="00D809E3">
      <w:pPr>
        <w:keepNext/>
        <w:keepLines/>
        <w:spacing w:after="0" w:line="240" w:lineRule="auto"/>
        <w:jc w:val="right"/>
        <w:rPr>
          <w:rFonts w:ascii="Times New Roman" w:eastAsia="Times New Roman" w:hAnsi="Times New Roman" w:cs="Times New Roman"/>
          <w:color w:val="auto"/>
          <w:spacing w:val="20"/>
          <w:sz w:val="24"/>
          <w:szCs w:val="24"/>
        </w:rPr>
      </w:pPr>
      <w:r w:rsidRPr="00D809E3">
        <w:rPr>
          <w:rFonts w:ascii="Times New Roman" w:eastAsia="Times New Roman" w:hAnsi="Times New Roman" w:cs="Times New Roman"/>
          <w:color w:val="auto"/>
          <w:spacing w:val="20"/>
          <w:sz w:val="24"/>
          <w:szCs w:val="24"/>
        </w:rPr>
        <w:t xml:space="preserve">Таблица </w:t>
      </w:r>
      <w:bookmarkStart w:id="8" w:name="NTableConstraints"/>
      <w:bookmarkEnd w:id="8"/>
      <w:r>
        <w:rPr>
          <w:rFonts w:ascii="Times New Roman" w:eastAsia="Times New Roman" w:hAnsi="Times New Roman" w:cs="Times New Roman"/>
          <w:color w:val="auto"/>
          <w:spacing w:val="20"/>
          <w:sz w:val="24"/>
          <w:szCs w:val="24"/>
        </w:rPr>
        <w:t>2</w:t>
      </w:r>
      <w:r w:rsidRPr="00D809E3">
        <w:rPr>
          <w:rFonts w:ascii="Times New Roman" w:eastAsia="Times New Roman" w:hAnsi="Times New Roman" w:cs="Times New Roman"/>
          <w:color w:val="auto"/>
          <w:spacing w:val="20"/>
          <w:sz w:val="24"/>
          <w:szCs w:val="24"/>
        </w:rPr>
        <w:t xml:space="preserve">. </w:t>
      </w:r>
    </w:p>
    <w:p w:rsidR="00D809E3" w:rsidRPr="00D809E3" w:rsidRDefault="00D809E3" w:rsidP="00D809E3">
      <w:pPr>
        <w:keepNext/>
        <w:keepLines/>
        <w:spacing w:after="0" w:line="240" w:lineRule="auto"/>
        <w:jc w:val="center"/>
        <w:rPr>
          <w:rFonts w:ascii="Times New Roman" w:eastAsia="Times New Roman" w:hAnsi="Times New Roman" w:cs="Times New Roman"/>
          <w:b/>
          <w:color w:val="auto"/>
          <w:sz w:val="24"/>
          <w:szCs w:val="24"/>
        </w:rPr>
      </w:pPr>
      <w:r w:rsidRPr="00D809E3">
        <w:rPr>
          <w:rFonts w:ascii="Times New Roman" w:eastAsia="Times New Roman" w:hAnsi="Times New Roman" w:cs="Times New Roman"/>
          <w:b/>
          <w:color w:val="auto"/>
          <w:sz w:val="24"/>
          <w:szCs w:val="24"/>
        </w:rPr>
        <w:t>Параметры анкерных связей</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451"/>
        <w:gridCol w:w="1432"/>
        <w:gridCol w:w="1451"/>
        <w:gridCol w:w="1473"/>
        <w:gridCol w:w="1452"/>
        <w:gridCol w:w="1366"/>
      </w:tblGrid>
      <w:tr w:rsidR="00D809E3" w:rsidRPr="00D809E3" w:rsidTr="003A510E">
        <w:trPr>
          <w:jc w:val="center"/>
        </w:trPr>
        <w:tc>
          <w:tcPr>
            <w:tcW w:w="50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Этап</w:t>
            </w:r>
          </w:p>
        </w:tc>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Тип связи</w:t>
            </w:r>
          </w:p>
        </w:tc>
        <w:tc>
          <w:tcPr>
            <w:tcW w:w="81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Глубина установки, м</w:t>
            </w:r>
          </w:p>
        </w:tc>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Жесткость связи, кН/мм</w:t>
            </w:r>
          </w:p>
        </w:tc>
        <w:tc>
          <w:tcPr>
            <w:tcW w:w="83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Шаг, м</w:t>
            </w:r>
          </w:p>
        </w:tc>
        <w:tc>
          <w:tcPr>
            <w:tcW w:w="820" w:type="pct"/>
            <w:shd w:val="clear" w:color="auto" w:fill="auto"/>
          </w:tcPr>
          <w:p w:rsidR="00D809E3" w:rsidRPr="00D809E3" w:rsidRDefault="00D809E3" w:rsidP="00D809E3">
            <w:pPr>
              <w:spacing w:after="200" w:line="276"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Угол установки, град</w:t>
            </w:r>
          </w:p>
        </w:tc>
        <w:tc>
          <w:tcPr>
            <w:tcW w:w="386" w:type="pct"/>
            <w:shd w:val="clear" w:color="auto" w:fill="auto"/>
          </w:tcPr>
          <w:p w:rsidR="00D809E3" w:rsidRPr="00D809E3" w:rsidRDefault="00D809E3" w:rsidP="00D809E3">
            <w:pPr>
              <w:spacing w:after="200" w:line="276"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Сила натяжения, кН</w:t>
            </w:r>
          </w:p>
        </w:tc>
      </w:tr>
      <w:tr w:rsidR="00D809E3" w:rsidRPr="00D809E3" w:rsidTr="003A510E">
        <w:trPr>
          <w:jc w:val="center"/>
        </w:trPr>
        <w:tc>
          <w:tcPr>
            <w:tcW w:w="509"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bookmarkStart w:id="9" w:name="TableConstraints"/>
            <w:bookmarkEnd w:id="9"/>
            <w:r w:rsidRPr="00D809E3">
              <w:rPr>
                <w:rFonts w:ascii="Times New Roman" w:eastAsia="Times New Roman" w:hAnsi="Times New Roman" w:cs="Times New Roman"/>
                <w:color w:val="auto"/>
                <w:sz w:val="24"/>
                <w:szCs w:val="24"/>
                <w:lang w:val="en-US"/>
              </w:rPr>
              <w:t>2</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Анкер</w:t>
            </w:r>
          </w:p>
        </w:tc>
        <w:tc>
          <w:tcPr>
            <w:tcW w:w="81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3,0</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12,6</w:t>
            </w:r>
          </w:p>
        </w:tc>
        <w:tc>
          <w:tcPr>
            <w:tcW w:w="832"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3,0</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-15,0</w:t>
            </w:r>
          </w:p>
        </w:tc>
        <w:tc>
          <w:tcPr>
            <w:tcW w:w="38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150</w:t>
            </w:r>
          </w:p>
        </w:tc>
      </w:tr>
      <w:tr w:rsidR="00D809E3" w:rsidRPr="00D809E3" w:rsidTr="003A510E">
        <w:trPr>
          <w:jc w:val="center"/>
        </w:trPr>
        <w:tc>
          <w:tcPr>
            <w:tcW w:w="509"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3</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Анкер</w:t>
            </w:r>
          </w:p>
        </w:tc>
        <w:tc>
          <w:tcPr>
            <w:tcW w:w="81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6,0</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10,5</w:t>
            </w:r>
          </w:p>
        </w:tc>
        <w:tc>
          <w:tcPr>
            <w:tcW w:w="832"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3,0</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-27,0</w:t>
            </w:r>
          </w:p>
        </w:tc>
        <w:tc>
          <w:tcPr>
            <w:tcW w:w="38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240</w:t>
            </w:r>
          </w:p>
        </w:tc>
      </w:tr>
      <w:tr w:rsidR="00D809E3" w:rsidRPr="00D809E3" w:rsidTr="003A510E">
        <w:trPr>
          <w:trHeight w:val="312"/>
          <w:jc w:val="center"/>
        </w:trPr>
        <w:tc>
          <w:tcPr>
            <w:tcW w:w="509"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4</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Анкер</w:t>
            </w:r>
          </w:p>
        </w:tc>
        <w:tc>
          <w:tcPr>
            <w:tcW w:w="81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9,0</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8,7</w:t>
            </w:r>
          </w:p>
        </w:tc>
        <w:tc>
          <w:tcPr>
            <w:tcW w:w="832"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3,0</w:t>
            </w:r>
          </w:p>
        </w:tc>
        <w:tc>
          <w:tcPr>
            <w:tcW w:w="82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-35,0</w:t>
            </w:r>
          </w:p>
        </w:tc>
        <w:tc>
          <w:tcPr>
            <w:tcW w:w="38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lang w:val="en-US"/>
              </w:rPr>
            </w:pPr>
            <w:r w:rsidRPr="00D809E3">
              <w:rPr>
                <w:rFonts w:ascii="Times New Roman" w:eastAsia="Times New Roman" w:hAnsi="Times New Roman" w:cs="Times New Roman"/>
                <w:color w:val="auto"/>
                <w:sz w:val="24"/>
                <w:szCs w:val="24"/>
                <w:lang w:val="en-US"/>
              </w:rPr>
              <w:t>2</w:t>
            </w:r>
            <w:r w:rsidRPr="00D809E3">
              <w:rPr>
                <w:rFonts w:ascii="Times New Roman" w:eastAsia="Times New Roman" w:hAnsi="Times New Roman" w:cs="Times New Roman"/>
                <w:color w:val="auto"/>
                <w:sz w:val="24"/>
                <w:szCs w:val="24"/>
              </w:rPr>
              <w:t>7</w:t>
            </w:r>
            <w:r w:rsidRPr="00D809E3">
              <w:rPr>
                <w:rFonts w:ascii="Times New Roman" w:eastAsia="Times New Roman" w:hAnsi="Times New Roman" w:cs="Times New Roman"/>
                <w:color w:val="auto"/>
                <w:sz w:val="24"/>
                <w:szCs w:val="24"/>
                <w:lang w:val="en-US"/>
              </w:rPr>
              <w:t>0</w:t>
            </w:r>
          </w:p>
        </w:tc>
      </w:tr>
    </w:tbl>
    <w:p w:rsidR="00D809E3" w:rsidRPr="00D809E3" w:rsidRDefault="00D809E3" w:rsidP="00A42E5D">
      <w:pPr>
        <w:keepNext/>
        <w:keepLines/>
        <w:spacing w:before="240" w:after="0" w:line="360" w:lineRule="auto"/>
        <w:jc w:val="right"/>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 xml:space="preserve">Таблица </w:t>
      </w:r>
      <w:bookmarkStart w:id="10" w:name="NTableAnchorBearingCapacity"/>
      <w:bookmarkEnd w:id="10"/>
      <w:r>
        <w:rPr>
          <w:rFonts w:ascii="Times New Roman" w:eastAsia="Times New Roman" w:hAnsi="Times New Roman" w:cs="Times New Roman"/>
          <w:color w:val="auto"/>
          <w:sz w:val="24"/>
          <w:szCs w:val="24"/>
        </w:rPr>
        <w:t>3</w:t>
      </w:r>
      <w:r w:rsidRPr="00D809E3">
        <w:rPr>
          <w:rFonts w:ascii="Times New Roman" w:eastAsia="Times New Roman" w:hAnsi="Times New Roman" w:cs="Times New Roman"/>
          <w:color w:val="auto"/>
          <w:sz w:val="24"/>
          <w:szCs w:val="24"/>
        </w:rPr>
        <w:t xml:space="preserve">. </w:t>
      </w:r>
    </w:p>
    <w:p w:rsidR="00D809E3" w:rsidRPr="00D809E3" w:rsidRDefault="00D809E3" w:rsidP="00D809E3">
      <w:pPr>
        <w:keepNext/>
        <w:keepLines/>
        <w:spacing w:after="0" w:line="240" w:lineRule="auto"/>
        <w:jc w:val="center"/>
        <w:rPr>
          <w:rFonts w:ascii="Times New Roman" w:eastAsia="Times New Roman" w:hAnsi="Times New Roman" w:cs="Times New Roman"/>
          <w:b/>
          <w:color w:val="auto"/>
          <w:sz w:val="24"/>
          <w:szCs w:val="24"/>
        </w:rPr>
      </w:pPr>
      <w:r w:rsidRPr="00D809E3">
        <w:rPr>
          <w:rFonts w:ascii="Times New Roman" w:eastAsia="Times New Roman" w:hAnsi="Times New Roman" w:cs="Times New Roman"/>
          <w:b/>
          <w:color w:val="auto"/>
          <w:sz w:val="24"/>
          <w:szCs w:val="24"/>
        </w:rPr>
        <w:t>Расчетные параметры восходящих анкеров</w:t>
      </w:r>
    </w:p>
    <w:tbl>
      <w:tblPr>
        <w:tblW w:w="4872" w:type="pct"/>
        <w:jc w:val="center"/>
        <w:tblLook w:val="04A0" w:firstRow="1" w:lastRow="0" w:firstColumn="1" w:lastColumn="0" w:noHBand="0" w:noVBand="1"/>
      </w:tblPr>
      <w:tblGrid>
        <w:gridCol w:w="2187"/>
        <w:gridCol w:w="1232"/>
        <w:gridCol w:w="2014"/>
        <w:gridCol w:w="2014"/>
        <w:gridCol w:w="2016"/>
      </w:tblGrid>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Параметр</w:t>
            </w:r>
          </w:p>
        </w:tc>
        <w:tc>
          <w:tcPr>
            <w:tcW w:w="65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Ед. изм.</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Ярус  1</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Ярус  2</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Ярус  3</w:t>
            </w:r>
          </w:p>
        </w:tc>
      </w:tr>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Тип анкера</w:t>
            </w:r>
          </w:p>
        </w:tc>
        <w:tc>
          <w:tcPr>
            <w:tcW w:w="651" w:type="pct"/>
            <w:tcBorders>
              <w:top w:val="single" w:sz="4" w:space="0" w:color="auto"/>
              <w:left w:val="single" w:sz="4" w:space="0" w:color="auto"/>
              <w:bottom w:val="single" w:sz="4" w:space="0" w:color="auto"/>
              <w:right w:val="single" w:sz="4" w:space="0" w:color="auto"/>
            </w:tcBorders>
            <w:vAlign w:val="center"/>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Прядевый</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Прядевый</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Прядевый</w:t>
            </w:r>
          </w:p>
        </w:tc>
      </w:tr>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Свободная длина</w:t>
            </w:r>
          </w:p>
        </w:tc>
        <w:tc>
          <w:tcPr>
            <w:tcW w:w="65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м</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10,0</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12,0</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14,5</w:t>
            </w:r>
          </w:p>
        </w:tc>
      </w:tr>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Длина корня</w:t>
            </w:r>
          </w:p>
        </w:tc>
        <w:tc>
          <w:tcPr>
            <w:tcW w:w="65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м</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1,0</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1,0</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1,0</w:t>
            </w:r>
          </w:p>
        </w:tc>
      </w:tr>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Полная длина анкера</w:t>
            </w:r>
          </w:p>
        </w:tc>
        <w:tc>
          <w:tcPr>
            <w:tcW w:w="65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м</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11,0</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13,0</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15,5</w:t>
            </w:r>
          </w:p>
        </w:tc>
      </w:tr>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Диаметр корня</w:t>
            </w:r>
          </w:p>
        </w:tc>
        <w:tc>
          <w:tcPr>
            <w:tcW w:w="65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мм</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1000</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1000</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1000</w:t>
            </w:r>
          </w:p>
        </w:tc>
      </w:tr>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Площадь сечения анкера</w:t>
            </w:r>
          </w:p>
        </w:tc>
        <w:tc>
          <w:tcPr>
            <w:tcW w:w="65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мм2</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600,0</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600,0</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600,0</w:t>
            </w:r>
          </w:p>
        </w:tc>
      </w:tr>
      <w:tr w:rsidR="00D809E3" w:rsidRPr="00D809E3" w:rsidTr="003A510E">
        <w:trPr>
          <w:jc w:val="center"/>
        </w:trPr>
        <w:tc>
          <w:tcPr>
            <w:tcW w:w="1155" w:type="pct"/>
            <w:tcBorders>
              <w:top w:val="single" w:sz="4" w:space="0" w:color="auto"/>
              <w:left w:val="single" w:sz="4" w:space="0" w:color="auto"/>
              <w:bottom w:val="single" w:sz="4" w:space="0" w:color="auto"/>
              <w:right w:val="single" w:sz="4" w:space="0" w:color="auto"/>
            </w:tcBorders>
            <w:hideMark/>
          </w:tcPr>
          <w:p w:rsidR="00D809E3" w:rsidRPr="00D809E3" w:rsidRDefault="00D809E3" w:rsidP="00D809E3">
            <w:pPr>
              <w:keepNext/>
              <w:keepLines/>
              <w:spacing w:after="0" w:line="240" w:lineRule="auto"/>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Предел прочности тяги</w:t>
            </w:r>
          </w:p>
        </w:tc>
        <w:tc>
          <w:tcPr>
            <w:tcW w:w="651"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МПа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1550</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1550</w:t>
            </w:r>
          </w:p>
        </w:tc>
        <w:tc>
          <w:tcPr>
            <w:tcW w:w="1065" w:type="pct"/>
            <w:tcBorders>
              <w:top w:val="single" w:sz="4" w:space="0" w:color="auto"/>
              <w:left w:val="single" w:sz="4" w:space="0" w:color="auto"/>
              <w:bottom w:val="single" w:sz="4" w:space="0" w:color="auto"/>
              <w:right w:val="single" w:sz="4" w:space="0" w:color="auto"/>
            </w:tcBorders>
            <w:vAlign w:val="center"/>
            <w:hideMark/>
          </w:tcPr>
          <w:p w:rsidR="00D809E3" w:rsidRPr="00D809E3" w:rsidRDefault="00D809E3" w:rsidP="00D809E3">
            <w:pPr>
              <w:keepNext/>
              <w:keepLines/>
              <w:spacing w:after="0" w:line="240" w:lineRule="auto"/>
              <w:jc w:val="center"/>
              <w:rPr>
                <w:rFonts w:ascii="Times New Roman" w:eastAsia="Times New Roman" w:hAnsi="Times New Roman" w:cs="Times New Roman"/>
                <w:color w:val="auto"/>
                <w:sz w:val="24"/>
                <w:szCs w:val="24"/>
              </w:rPr>
            </w:pPr>
            <w:r w:rsidRPr="00D809E3">
              <w:rPr>
                <w:rFonts w:ascii="Times New Roman" w:eastAsia="Times New Roman" w:hAnsi="Times New Roman" w:cs="Times New Roman"/>
                <w:color w:val="auto"/>
                <w:sz w:val="24"/>
                <w:szCs w:val="24"/>
              </w:rPr>
              <w:t>1550</w:t>
            </w:r>
          </w:p>
        </w:tc>
      </w:tr>
    </w:tbl>
    <w:p w:rsidR="00A42E5D" w:rsidRDefault="00A42E5D">
      <w:pPr>
        <w:spacing w:after="20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D809E3" w:rsidRPr="00D809E3" w:rsidRDefault="00D809E3" w:rsidP="00D809E3">
      <w:pPr>
        <w:spacing w:after="0" w:line="240" w:lineRule="auto"/>
        <w:ind w:firstLine="540"/>
        <w:jc w:val="both"/>
        <w:rPr>
          <w:rFonts w:ascii="Times New Roman" w:eastAsia="Times New Roman" w:hAnsi="Times New Roman" w:cs="Times New Roman"/>
          <w:color w:val="auto"/>
          <w:sz w:val="24"/>
          <w:szCs w:val="24"/>
        </w:rPr>
      </w:pPr>
    </w:p>
    <w:p w:rsidR="00D809E3" w:rsidRDefault="00D809E3" w:rsidP="00D809E3">
      <w:pPr>
        <w:spacing w:after="0" w:line="360" w:lineRule="auto"/>
        <w:ind w:firstLine="709"/>
        <w:contextualSpacing/>
        <w:jc w:val="both"/>
        <w:rPr>
          <w:rFonts w:ascii="Times New Roman" w:hAnsi="Times New Roman" w:cs="Times New Roman"/>
        </w:rPr>
      </w:pPr>
      <w:r w:rsidRPr="00C00587">
        <w:rPr>
          <w:rFonts w:ascii="Times New Roman" w:hAnsi="Times New Roman" w:cs="Times New Roman"/>
        </w:rPr>
        <w:t xml:space="preserve">Расчет несущей способности анкеров производится по методике ВСН 506-88 (Минмонтажспецстрой). </w:t>
      </w:r>
      <w:r>
        <w:rPr>
          <w:rFonts w:ascii="Times New Roman" w:hAnsi="Times New Roman" w:cs="Times New Roman"/>
        </w:rPr>
        <w:t>П</w:t>
      </w:r>
      <w:r w:rsidRPr="00C00587">
        <w:rPr>
          <w:rFonts w:ascii="Times New Roman" w:hAnsi="Times New Roman" w:cs="Times New Roman"/>
        </w:rPr>
        <w:t xml:space="preserve">араметры </w:t>
      </w:r>
      <w:r>
        <w:rPr>
          <w:rFonts w:ascii="Times New Roman" w:hAnsi="Times New Roman" w:cs="Times New Roman"/>
        </w:rPr>
        <w:t xml:space="preserve">анкерных </w:t>
      </w:r>
      <w:r w:rsidRPr="00C00587">
        <w:rPr>
          <w:rFonts w:ascii="Times New Roman" w:hAnsi="Times New Roman" w:cs="Times New Roman"/>
        </w:rPr>
        <w:t xml:space="preserve">связей </w:t>
      </w:r>
      <w:r>
        <w:rPr>
          <w:rFonts w:ascii="Times New Roman" w:hAnsi="Times New Roman" w:cs="Times New Roman"/>
        </w:rPr>
        <w:t>и р</w:t>
      </w:r>
      <w:r w:rsidRPr="00D809E3">
        <w:rPr>
          <w:rFonts w:ascii="Times New Roman" w:hAnsi="Times New Roman" w:cs="Times New Roman"/>
        </w:rPr>
        <w:t xml:space="preserve">асчетные параметры восходящих анкеров </w:t>
      </w:r>
      <w:r w:rsidRPr="00C00587">
        <w:rPr>
          <w:rFonts w:ascii="Times New Roman" w:hAnsi="Times New Roman" w:cs="Times New Roman"/>
        </w:rPr>
        <w:t xml:space="preserve">представлены в таблицах </w:t>
      </w:r>
      <w:r>
        <w:rPr>
          <w:rFonts w:ascii="Times New Roman" w:hAnsi="Times New Roman" w:cs="Times New Roman"/>
        </w:rPr>
        <w:t xml:space="preserve">2, </w:t>
      </w:r>
      <w:r w:rsidRPr="00C00587">
        <w:rPr>
          <w:rFonts w:ascii="Times New Roman" w:hAnsi="Times New Roman" w:cs="Times New Roman"/>
        </w:rPr>
        <w:t>3</w:t>
      </w:r>
      <w:r>
        <w:rPr>
          <w:rFonts w:ascii="Times New Roman" w:hAnsi="Times New Roman" w:cs="Times New Roman"/>
        </w:rPr>
        <w:t>.</w:t>
      </w:r>
      <w:r w:rsidRPr="00C00587">
        <w:rPr>
          <w:rFonts w:ascii="Times New Roman" w:hAnsi="Times New Roman" w:cs="Times New Roman"/>
        </w:rPr>
        <w:t xml:space="preserve"> </w:t>
      </w:r>
    </w:p>
    <w:p w:rsidR="00C00587" w:rsidRDefault="007A5DB5" w:rsidP="00455EC8">
      <w:pPr>
        <w:spacing w:after="0" w:line="360" w:lineRule="auto"/>
        <w:ind w:firstLine="709"/>
        <w:contextualSpacing/>
        <w:jc w:val="both"/>
        <w:rPr>
          <w:rFonts w:ascii="Times New Roman" w:hAnsi="Times New Roman" w:cs="Times New Roman"/>
        </w:rPr>
      </w:pPr>
      <w:r>
        <w:rPr>
          <w:rFonts w:ascii="Calibri" w:hAnsi="Calibri" w:cs="Calibri"/>
          <w:noProof/>
        </w:rPr>
        <w:drawing>
          <wp:anchor distT="0" distB="0" distL="114300" distR="114300" simplePos="0" relativeHeight="251755520" behindDoc="0" locked="0" layoutInCell="1" allowOverlap="1" wp14:anchorId="4A97DBFA" wp14:editId="3EDEDF49">
            <wp:simplePos x="0" y="0"/>
            <wp:positionH relativeFrom="column">
              <wp:posOffset>80010</wp:posOffset>
            </wp:positionH>
            <wp:positionV relativeFrom="paragraph">
              <wp:posOffset>701675</wp:posOffset>
            </wp:positionV>
            <wp:extent cx="5445760" cy="3420110"/>
            <wp:effectExtent l="19050" t="19050" r="21590" b="27940"/>
            <wp:wrapTopAndBottom/>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5760" cy="342011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00587" w:rsidRPr="00C00587">
        <w:rPr>
          <w:rFonts w:ascii="Times New Roman" w:hAnsi="Times New Roman" w:cs="Times New Roman"/>
        </w:rPr>
        <w:t xml:space="preserve">Расчетная схема </w:t>
      </w:r>
      <w:r>
        <w:rPr>
          <w:rFonts w:ascii="Times New Roman" w:hAnsi="Times New Roman" w:cs="Times New Roman"/>
        </w:rPr>
        <w:t xml:space="preserve">свайного </w:t>
      </w:r>
      <w:r w:rsidR="00C00587" w:rsidRPr="00C00587">
        <w:rPr>
          <w:rFonts w:ascii="Times New Roman" w:hAnsi="Times New Roman" w:cs="Times New Roman"/>
        </w:rPr>
        <w:t>ограждения</w:t>
      </w:r>
      <w:r>
        <w:rPr>
          <w:rFonts w:ascii="Times New Roman" w:hAnsi="Times New Roman" w:cs="Times New Roman"/>
        </w:rPr>
        <w:t>, усиленного тремя ярусами восходящих анкеров</w:t>
      </w:r>
      <w:r w:rsidR="00C00587" w:rsidRPr="00C00587">
        <w:rPr>
          <w:rFonts w:ascii="Times New Roman" w:hAnsi="Times New Roman" w:cs="Times New Roman"/>
        </w:rPr>
        <w:t xml:space="preserve"> </w:t>
      </w:r>
      <w:r w:rsidR="00967115" w:rsidRPr="00C00587">
        <w:rPr>
          <w:rFonts w:ascii="Times New Roman" w:eastAsia="Times New Roman" w:hAnsi="Times New Roman" w:cs="Times New Roman"/>
          <w:bCs/>
          <w:color w:val="auto"/>
        </w:rPr>
        <w:t>[</w:t>
      </w:r>
      <w:r w:rsidR="00967115">
        <w:rPr>
          <w:rFonts w:ascii="Times New Roman" w:eastAsia="Times New Roman" w:hAnsi="Times New Roman" w:cs="Times New Roman"/>
          <w:bCs/>
          <w:color w:val="auto"/>
        </w:rPr>
        <w:t>2,3</w:t>
      </w:r>
      <w:r w:rsidR="00967115" w:rsidRPr="00967115">
        <w:rPr>
          <w:rFonts w:ascii="Times New Roman" w:eastAsia="Times New Roman" w:hAnsi="Times New Roman" w:cs="Times New Roman"/>
          <w:bCs/>
          <w:color w:val="auto"/>
        </w:rPr>
        <w:t>]</w:t>
      </w:r>
      <w:r w:rsidR="00967115" w:rsidRPr="00C00587">
        <w:rPr>
          <w:rFonts w:ascii="Times New Roman" w:eastAsia="Times New Roman" w:hAnsi="Times New Roman" w:cs="Times New Roman"/>
          <w:bCs/>
          <w:color w:val="auto"/>
        </w:rPr>
        <w:t xml:space="preserve"> </w:t>
      </w:r>
      <w:r w:rsidR="00C00587" w:rsidRPr="00C00587">
        <w:rPr>
          <w:rFonts w:ascii="Times New Roman" w:hAnsi="Times New Roman" w:cs="Times New Roman"/>
        </w:rPr>
        <w:t>в окне программы GeoWall представлена на рис</w:t>
      </w:r>
      <w:r>
        <w:rPr>
          <w:rFonts w:ascii="Times New Roman" w:hAnsi="Times New Roman" w:cs="Times New Roman"/>
        </w:rPr>
        <w:t>.</w:t>
      </w:r>
      <w:r w:rsidR="00C00587" w:rsidRPr="00C00587">
        <w:rPr>
          <w:rFonts w:ascii="Times New Roman" w:hAnsi="Times New Roman" w:cs="Times New Roman"/>
        </w:rPr>
        <w:t xml:space="preserve"> 2.</w:t>
      </w:r>
    </w:p>
    <w:p w:rsidR="007A5DB5" w:rsidRPr="007A5DB5" w:rsidRDefault="007A5DB5" w:rsidP="007A5DB5">
      <w:pPr>
        <w:spacing w:after="0" w:line="240" w:lineRule="auto"/>
        <w:ind w:firstLine="709"/>
        <w:contextualSpacing/>
        <w:jc w:val="both"/>
        <w:rPr>
          <w:rFonts w:ascii="Times New Roman" w:hAnsi="Times New Roman" w:cs="Times New Roman"/>
          <w:sz w:val="24"/>
          <w:szCs w:val="24"/>
        </w:rPr>
      </w:pPr>
      <w:r w:rsidRPr="007A5DB5">
        <w:rPr>
          <w:rFonts w:ascii="Times New Roman" w:hAnsi="Times New Roman" w:cs="Times New Roman"/>
          <w:sz w:val="24"/>
          <w:szCs w:val="24"/>
        </w:rPr>
        <w:t>Рис. 2 Расчетная схема ограждения котлована, включая очертания эпюры изгибающих моментов, кН</w:t>
      </w:r>
      <w:r w:rsidRPr="007A5DB5">
        <w:rPr>
          <w:rFonts w:ascii="Times New Roman" w:hAnsi="Times New Roman" w:cs="Times New Roman"/>
          <w:sz w:val="24"/>
          <w:szCs w:val="24"/>
        </w:rPr>
        <w:sym w:font="Symbol" w:char="F0D7"/>
      </w:r>
      <w:r w:rsidRPr="007A5DB5">
        <w:rPr>
          <w:rFonts w:ascii="Times New Roman" w:hAnsi="Times New Roman" w:cs="Times New Roman"/>
          <w:sz w:val="24"/>
          <w:szCs w:val="24"/>
        </w:rPr>
        <w:t>м/м и возможной призмы сдвижения грунта для 4 этапа экскавации грунта.</w:t>
      </w:r>
    </w:p>
    <w:p w:rsidR="007F3270" w:rsidRPr="007F3270" w:rsidRDefault="000320CE" w:rsidP="007F3270">
      <w:pPr>
        <w:spacing w:after="0" w:line="360" w:lineRule="auto"/>
        <w:ind w:firstLine="709"/>
        <w:jc w:val="both"/>
        <w:rPr>
          <w:rFonts w:ascii="Times New Roman" w:eastAsia="Times New Roman" w:hAnsi="Times New Roman" w:cs="Times New Roman"/>
          <w:color w:val="auto"/>
          <w:sz w:val="24"/>
          <w:szCs w:val="24"/>
        </w:rPr>
      </w:pPr>
      <w:r w:rsidRPr="000320CE">
        <w:rPr>
          <w:rFonts w:ascii="Times New Roman" w:hAnsi="Times New Roman" w:cs="Times New Roman"/>
          <w:b/>
        </w:rPr>
        <w:t>Результаты. Анализ и обсуждение.</w:t>
      </w:r>
      <w:r w:rsidR="007F3270">
        <w:rPr>
          <w:rFonts w:ascii="Times New Roman" w:hAnsi="Times New Roman" w:cs="Times New Roman"/>
          <w:b/>
        </w:rPr>
        <w:t xml:space="preserve"> </w:t>
      </w:r>
      <w:r w:rsidR="007F3270" w:rsidRPr="007F3270">
        <w:rPr>
          <w:rFonts w:ascii="Times New Roman" w:eastAsia="Times New Roman" w:hAnsi="Times New Roman" w:cs="Times New Roman"/>
          <w:color w:val="auto"/>
        </w:rPr>
        <w:t xml:space="preserve">При моделировании комплексного расчета ограждения котлована было задано </w:t>
      </w:r>
      <w:r w:rsidR="007F3270">
        <w:rPr>
          <w:rFonts w:ascii="Times New Roman" w:eastAsia="Times New Roman" w:hAnsi="Times New Roman" w:cs="Times New Roman"/>
          <w:color w:val="auto"/>
        </w:rPr>
        <w:t>7</w:t>
      </w:r>
      <w:r w:rsidR="007F3270" w:rsidRPr="007F3270">
        <w:rPr>
          <w:rFonts w:ascii="Times New Roman" w:eastAsia="Times New Roman" w:hAnsi="Times New Roman" w:cs="Times New Roman"/>
          <w:color w:val="auto"/>
        </w:rPr>
        <w:t xml:space="preserve"> основных этапа </w:t>
      </w:r>
      <w:r w:rsidR="007F3270">
        <w:rPr>
          <w:rFonts w:ascii="Times New Roman" w:eastAsia="Times New Roman" w:hAnsi="Times New Roman" w:cs="Times New Roman"/>
          <w:color w:val="auto"/>
        </w:rPr>
        <w:t>строительства</w:t>
      </w:r>
      <w:r w:rsidR="007F3270" w:rsidRPr="007F3270">
        <w:rPr>
          <w:rFonts w:ascii="Times New Roman" w:eastAsia="Times New Roman" w:hAnsi="Times New Roman" w:cs="Times New Roman"/>
          <w:color w:val="auto"/>
        </w:rPr>
        <w:t xml:space="preserve"> котлована</w:t>
      </w:r>
      <w:r w:rsidR="007F3270">
        <w:rPr>
          <w:rFonts w:ascii="Times New Roman" w:eastAsia="Times New Roman" w:hAnsi="Times New Roman" w:cs="Times New Roman"/>
          <w:color w:val="auto"/>
        </w:rPr>
        <w:t>, включая</w:t>
      </w:r>
      <w:r w:rsidR="007F3270" w:rsidRPr="007F3270">
        <w:rPr>
          <w:rFonts w:ascii="Times New Roman" w:eastAsia="Times New Roman" w:hAnsi="Times New Roman" w:cs="Times New Roman"/>
          <w:color w:val="auto"/>
        </w:rPr>
        <w:t xml:space="preserve"> 3 этапа </w:t>
      </w:r>
      <w:r w:rsidR="007F3270">
        <w:rPr>
          <w:rFonts w:ascii="Times New Roman" w:eastAsia="Times New Roman" w:hAnsi="Times New Roman" w:cs="Times New Roman"/>
          <w:color w:val="auto"/>
        </w:rPr>
        <w:t>поярусной установки активных анкеров</w:t>
      </w:r>
      <w:r w:rsidR="007F3270" w:rsidRPr="007F3270">
        <w:rPr>
          <w:rFonts w:ascii="Times New Roman" w:eastAsia="Times New Roman" w:hAnsi="Times New Roman" w:cs="Times New Roman"/>
          <w:color w:val="auto"/>
        </w:rPr>
        <w:t>.</w:t>
      </w:r>
    </w:p>
    <w:p w:rsidR="007A5DB5" w:rsidRPr="007F3270" w:rsidRDefault="00C21B9E" w:rsidP="007F3270">
      <w:pPr>
        <w:spacing w:after="0" w:line="360" w:lineRule="auto"/>
        <w:ind w:firstLine="709"/>
        <w:contextualSpacing/>
        <w:jc w:val="both"/>
        <w:rPr>
          <w:rFonts w:ascii="Times New Roman" w:hAnsi="Times New Roman" w:cs="Times New Roman"/>
          <w:b/>
        </w:rPr>
      </w:pPr>
      <w:r>
        <w:rPr>
          <w:rFonts w:ascii="Times New Roman" w:eastAsia="Times New Roman" w:hAnsi="Times New Roman" w:cs="Times New Roman"/>
          <w:color w:val="auto"/>
        </w:rPr>
        <w:t xml:space="preserve">В ходе первого этапа, </w:t>
      </w:r>
      <w:r w:rsidR="007F3270">
        <w:rPr>
          <w:rFonts w:ascii="Times New Roman" w:eastAsia="Times New Roman" w:hAnsi="Times New Roman" w:cs="Times New Roman"/>
          <w:color w:val="auto"/>
        </w:rPr>
        <w:t>о</w:t>
      </w:r>
      <w:r w:rsidR="007F3270" w:rsidRPr="007F3270">
        <w:rPr>
          <w:rFonts w:ascii="Times New Roman" w:eastAsia="Times New Roman" w:hAnsi="Times New Roman" w:cs="Times New Roman"/>
          <w:color w:val="auto"/>
        </w:rPr>
        <w:t xml:space="preserve">диночные сваи - стойки погружены </w:t>
      </w:r>
      <w:r w:rsidR="007F3270">
        <w:rPr>
          <w:rFonts w:ascii="Times New Roman" w:eastAsia="Times New Roman" w:hAnsi="Times New Roman" w:cs="Times New Roman"/>
          <w:color w:val="auto"/>
        </w:rPr>
        <w:t>до</w:t>
      </w:r>
      <w:r w:rsidR="007F3270" w:rsidRPr="007F3270">
        <w:rPr>
          <w:rFonts w:ascii="Times New Roman" w:eastAsia="Times New Roman" w:hAnsi="Times New Roman" w:cs="Times New Roman"/>
          <w:color w:val="auto"/>
        </w:rPr>
        <w:t xml:space="preserve"> проектной отметки. Грунт извлечен до уровня </w:t>
      </w:r>
      <w:r w:rsidR="007F3270">
        <w:rPr>
          <w:rFonts w:ascii="Times New Roman" w:eastAsia="Times New Roman" w:hAnsi="Times New Roman" w:cs="Times New Roman"/>
          <w:color w:val="auto"/>
        </w:rPr>
        <w:t>стоянки буровой установки, т.е.</w:t>
      </w:r>
      <w:r w:rsidR="007F3270" w:rsidRPr="007F3270">
        <w:rPr>
          <w:rFonts w:ascii="Times New Roman" w:eastAsia="Times New Roman" w:hAnsi="Times New Roman" w:cs="Times New Roman"/>
          <w:color w:val="auto"/>
        </w:rPr>
        <w:t xml:space="preserve"> на 0,5 м</w:t>
      </w:r>
      <w:r w:rsidR="007F3270">
        <w:rPr>
          <w:rFonts w:ascii="Times New Roman" w:eastAsia="Times New Roman" w:hAnsi="Times New Roman" w:cs="Times New Roman"/>
          <w:color w:val="auto"/>
        </w:rPr>
        <w:t xml:space="preserve"> ниже </w:t>
      </w:r>
      <w:r w:rsidR="007F3270" w:rsidRPr="007F3270">
        <w:rPr>
          <w:rFonts w:ascii="Times New Roman" w:eastAsia="Times New Roman" w:hAnsi="Times New Roman" w:cs="Times New Roman"/>
          <w:color w:val="auto"/>
        </w:rPr>
        <w:t>первого обвязочного пояса</w:t>
      </w:r>
      <w:r w:rsidR="007F3270">
        <w:rPr>
          <w:rFonts w:ascii="Times New Roman" w:eastAsia="Times New Roman" w:hAnsi="Times New Roman" w:cs="Times New Roman"/>
          <w:color w:val="auto"/>
        </w:rPr>
        <w:t>.</w:t>
      </w:r>
      <w:r w:rsidR="0092027B">
        <w:rPr>
          <w:rFonts w:ascii="Times New Roman" w:hAnsi="Times New Roman" w:cs="Times New Roman"/>
          <w:b/>
        </w:rPr>
        <w:t xml:space="preserve"> </w:t>
      </w:r>
      <w:r w:rsidR="0092027B">
        <w:rPr>
          <w:rFonts w:ascii="Times New Roman" w:hAnsi="Times New Roman" w:cs="Times New Roman"/>
        </w:rPr>
        <w:t>Вплоть до установки первого яруса активных анкеров</w:t>
      </w:r>
      <w:r w:rsidR="0092027B" w:rsidRPr="0092027B">
        <w:rPr>
          <w:rFonts w:ascii="Times New Roman" w:hAnsi="Times New Roman" w:cs="Times New Roman"/>
        </w:rPr>
        <w:t xml:space="preserve"> наблюдается напряженно-деформированно</w:t>
      </w:r>
      <w:r w:rsidR="0092027B">
        <w:rPr>
          <w:rFonts w:ascii="Times New Roman" w:hAnsi="Times New Roman" w:cs="Times New Roman"/>
        </w:rPr>
        <w:t>е</w:t>
      </w:r>
      <w:r w:rsidR="0092027B" w:rsidRPr="0092027B">
        <w:rPr>
          <w:rFonts w:ascii="Times New Roman" w:hAnsi="Times New Roman" w:cs="Times New Roman"/>
        </w:rPr>
        <w:t xml:space="preserve"> состояни</w:t>
      </w:r>
      <w:r w:rsidR="0092027B">
        <w:rPr>
          <w:rFonts w:ascii="Times New Roman" w:hAnsi="Times New Roman" w:cs="Times New Roman"/>
        </w:rPr>
        <w:t>е</w:t>
      </w:r>
      <w:r w:rsidR="0092027B" w:rsidRPr="0092027B">
        <w:rPr>
          <w:rFonts w:ascii="Times New Roman" w:hAnsi="Times New Roman" w:cs="Times New Roman"/>
        </w:rPr>
        <w:t xml:space="preserve"> </w:t>
      </w:r>
      <w:r w:rsidR="0092027B">
        <w:rPr>
          <w:rFonts w:ascii="Times New Roman" w:hAnsi="Times New Roman" w:cs="Times New Roman"/>
        </w:rPr>
        <w:t>верхнего консольного участка свайного ряда</w:t>
      </w:r>
      <w:r w:rsidR="00603069">
        <w:rPr>
          <w:rFonts w:ascii="Times New Roman" w:hAnsi="Times New Roman" w:cs="Times New Roman"/>
        </w:rPr>
        <w:t>,</w:t>
      </w:r>
      <w:r w:rsidR="0092027B" w:rsidRPr="0092027B">
        <w:rPr>
          <w:rFonts w:ascii="Times New Roman" w:hAnsi="Times New Roman" w:cs="Times New Roman"/>
        </w:rPr>
        <w:t xml:space="preserve"> максимальное горизонтальное перемещение </w:t>
      </w:r>
      <w:r w:rsidR="00603069">
        <w:rPr>
          <w:rFonts w:ascii="Times New Roman" w:hAnsi="Times New Roman" w:cs="Times New Roman"/>
        </w:rPr>
        <w:t>которого</w:t>
      </w:r>
      <w:r w:rsidR="0092027B" w:rsidRPr="0092027B">
        <w:rPr>
          <w:rFonts w:ascii="Times New Roman" w:hAnsi="Times New Roman" w:cs="Times New Roman"/>
        </w:rPr>
        <w:t xml:space="preserve"> составляет 1,7 см. Максимальный изгибающий момент достигает 31 кН</w:t>
      </w:r>
      <w:r w:rsidR="0092027B">
        <w:rPr>
          <w:rFonts w:ascii="Times New Roman" w:hAnsi="Times New Roman" w:cs="Times New Roman"/>
        </w:rPr>
        <w:t xml:space="preserve"> </w:t>
      </w:r>
      <w:r w:rsidR="0092027B">
        <w:rPr>
          <w:rFonts w:ascii="Times New Roman" w:hAnsi="Times New Roman" w:cs="Times New Roman"/>
        </w:rPr>
        <w:sym w:font="Symbol" w:char="F0D7"/>
      </w:r>
      <w:r w:rsidR="0092027B" w:rsidRPr="0092027B">
        <w:rPr>
          <w:rFonts w:ascii="Times New Roman" w:hAnsi="Times New Roman" w:cs="Times New Roman"/>
        </w:rPr>
        <w:t xml:space="preserve"> м/м</w:t>
      </w:r>
      <w:r w:rsidR="00603069">
        <w:rPr>
          <w:rFonts w:ascii="Times New Roman" w:hAnsi="Times New Roman" w:cs="Times New Roman"/>
        </w:rPr>
        <w:t>,</w:t>
      </w:r>
      <w:r w:rsidR="0092027B" w:rsidRPr="0092027B">
        <w:rPr>
          <w:rFonts w:ascii="Times New Roman" w:hAnsi="Times New Roman" w:cs="Times New Roman"/>
        </w:rPr>
        <w:t xml:space="preserve"> </w:t>
      </w:r>
      <w:r w:rsidR="00603069">
        <w:rPr>
          <w:rFonts w:ascii="Times New Roman" w:hAnsi="Times New Roman" w:cs="Times New Roman"/>
        </w:rPr>
        <w:t xml:space="preserve">значение </w:t>
      </w:r>
      <w:r w:rsidR="0092027B" w:rsidRPr="0092027B">
        <w:rPr>
          <w:rFonts w:ascii="Times New Roman" w:hAnsi="Times New Roman" w:cs="Times New Roman"/>
        </w:rPr>
        <w:t xml:space="preserve">перерезывающей силы </w:t>
      </w:r>
      <w:r w:rsidR="00603069">
        <w:rPr>
          <w:rFonts w:ascii="Times New Roman" w:hAnsi="Times New Roman" w:cs="Times New Roman"/>
        </w:rPr>
        <w:t>-</w:t>
      </w:r>
      <w:r w:rsidR="0092027B" w:rsidRPr="0092027B">
        <w:rPr>
          <w:rFonts w:ascii="Times New Roman" w:hAnsi="Times New Roman" w:cs="Times New Roman"/>
        </w:rPr>
        <w:t xml:space="preserve"> 19 кН/м. </w:t>
      </w:r>
      <w:r w:rsidR="00603069">
        <w:rPr>
          <w:rFonts w:ascii="Times New Roman" w:hAnsi="Times New Roman" w:cs="Times New Roman"/>
        </w:rPr>
        <w:t>При этом к</w:t>
      </w:r>
      <w:r w:rsidR="0092027B" w:rsidRPr="0092027B">
        <w:rPr>
          <w:rFonts w:ascii="Times New Roman" w:hAnsi="Times New Roman" w:cs="Times New Roman"/>
        </w:rPr>
        <w:t xml:space="preserve">оэффициент запаса прочности </w:t>
      </w:r>
      <w:r w:rsidR="00603069">
        <w:rPr>
          <w:rFonts w:ascii="Times New Roman" w:hAnsi="Times New Roman" w:cs="Times New Roman"/>
        </w:rPr>
        <w:t>для стали</w:t>
      </w:r>
      <w:r w:rsidR="0092027B" w:rsidRPr="0092027B">
        <w:rPr>
          <w:rFonts w:ascii="Times New Roman" w:hAnsi="Times New Roman" w:cs="Times New Roman"/>
        </w:rPr>
        <w:t xml:space="preserve"> двутавровой балки Ks = 6.3.</w:t>
      </w:r>
    </w:p>
    <w:p w:rsidR="00603069" w:rsidRDefault="00AB0728" w:rsidP="00455EC8">
      <w:pPr>
        <w:spacing w:after="0" w:line="360" w:lineRule="auto"/>
        <w:ind w:firstLine="709"/>
        <w:contextualSpacing/>
        <w:jc w:val="both"/>
        <w:rPr>
          <w:rFonts w:ascii="Times New Roman" w:hAnsi="Times New Roman" w:cs="Times New Roman"/>
        </w:rPr>
      </w:pPr>
      <w:r w:rsidRPr="00AB0728">
        <w:rPr>
          <w:rFonts w:ascii="Times New Roman" w:hAnsi="Times New Roman" w:cs="Times New Roman"/>
        </w:rPr>
        <w:t>Особ</w:t>
      </w:r>
      <w:r>
        <w:rPr>
          <w:rFonts w:ascii="Times New Roman" w:hAnsi="Times New Roman" w:cs="Times New Roman"/>
        </w:rPr>
        <w:t>о</w:t>
      </w:r>
      <w:r w:rsidRPr="00AB0728">
        <w:rPr>
          <w:rFonts w:ascii="Times New Roman" w:hAnsi="Times New Roman" w:cs="Times New Roman"/>
        </w:rPr>
        <w:t xml:space="preserve"> </w:t>
      </w:r>
      <w:r>
        <w:rPr>
          <w:rFonts w:ascii="Times New Roman" w:hAnsi="Times New Roman" w:cs="Times New Roman"/>
        </w:rPr>
        <w:t xml:space="preserve">заслуживает </w:t>
      </w:r>
      <w:r w:rsidRPr="00AB0728">
        <w:rPr>
          <w:rFonts w:ascii="Times New Roman" w:hAnsi="Times New Roman" w:cs="Times New Roman"/>
        </w:rPr>
        <w:t>внимани</w:t>
      </w:r>
      <w:r>
        <w:rPr>
          <w:rFonts w:ascii="Times New Roman" w:hAnsi="Times New Roman" w:cs="Times New Roman"/>
        </w:rPr>
        <w:t>я</w:t>
      </w:r>
      <w:r w:rsidRPr="00AB0728">
        <w:rPr>
          <w:rFonts w:ascii="Times New Roman" w:hAnsi="Times New Roman" w:cs="Times New Roman"/>
        </w:rPr>
        <w:t xml:space="preserve"> 4-й заключительный этап возведения ограждения</w:t>
      </w:r>
      <w:r w:rsidR="006D574E">
        <w:rPr>
          <w:rFonts w:ascii="Times New Roman" w:hAnsi="Times New Roman" w:cs="Times New Roman"/>
        </w:rPr>
        <w:t>,</w:t>
      </w:r>
      <w:r w:rsidRPr="00AB0728">
        <w:rPr>
          <w:rFonts w:ascii="Times New Roman" w:hAnsi="Times New Roman" w:cs="Times New Roman"/>
        </w:rPr>
        <w:t xml:space="preserve"> в полной мере характеризующий напряженно-деформированное состояние всей системы ограждения котлована</w:t>
      </w:r>
      <w:r>
        <w:rPr>
          <w:rFonts w:ascii="Times New Roman" w:hAnsi="Times New Roman" w:cs="Times New Roman"/>
        </w:rPr>
        <w:t xml:space="preserve"> (</w:t>
      </w:r>
      <w:r w:rsidR="00967115">
        <w:rPr>
          <w:rFonts w:ascii="Times New Roman" w:hAnsi="Times New Roman" w:cs="Times New Roman"/>
        </w:rPr>
        <w:t>р</w:t>
      </w:r>
      <w:r>
        <w:rPr>
          <w:rFonts w:ascii="Times New Roman" w:hAnsi="Times New Roman" w:cs="Times New Roman"/>
        </w:rPr>
        <w:t>ис. 3).</w:t>
      </w:r>
    </w:p>
    <w:p w:rsidR="001722F7" w:rsidRDefault="00AB0728" w:rsidP="001722F7">
      <w:pPr>
        <w:spacing w:after="0" w:line="240" w:lineRule="auto"/>
        <w:ind w:firstLine="709"/>
        <w:contextualSpacing/>
        <w:jc w:val="both"/>
        <w:rPr>
          <w:rFonts w:ascii="Times New Roman" w:eastAsia="Times New Roman" w:hAnsi="Times New Roman" w:cs="Times New Roman"/>
          <w:color w:val="auto"/>
          <w:sz w:val="24"/>
          <w:szCs w:val="24"/>
        </w:rPr>
      </w:pPr>
      <w:r>
        <w:rPr>
          <w:noProof/>
        </w:rPr>
        <w:drawing>
          <wp:inline distT="0" distB="0" distL="0" distR="0" wp14:anchorId="780FDE76" wp14:editId="13D640FE">
            <wp:extent cx="5738434" cy="3568535"/>
            <wp:effectExtent l="19050" t="19050" r="15240" b="1333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3">
                      <a:extLst>
                        <a:ext uri="{28A0092B-C50C-407E-A947-70E740481C1C}">
                          <a14:useLocalDpi xmlns:a14="http://schemas.microsoft.com/office/drawing/2010/main" val="0"/>
                        </a:ext>
                      </a:extLst>
                    </a:blip>
                    <a:srcRect b="1797"/>
                    <a:stretch/>
                  </pic:blipFill>
                  <pic:spPr bwMode="auto">
                    <a:xfrm>
                      <a:off x="0" y="0"/>
                      <a:ext cx="5747081" cy="357391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722F7" w:rsidRPr="001722F7" w:rsidRDefault="001722F7" w:rsidP="001722F7">
      <w:pPr>
        <w:spacing w:after="0" w:line="240" w:lineRule="auto"/>
        <w:ind w:firstLine="709"/>
        <w:contextualSpacing/>
        <w:jc w:val="both"/>
        <w:rPr>
          <w:rFonts w:ascii="Times New Roman" w:eastAsia="Times New Roman" w:hAnsi="Times New Roman" w:cs="Times New Roman"/>
          <w:color w:val="auto"/>
          <w:sz w:val="24"/>
          <w:szCs w:val="24"/>
        </w:rPr>
      </w:pPr>
      <w:r w:rsidRPr="001722F7">
        <w:rPr>
          <w:rFonts w:ascii="Times New Roman" w:eastAsia="Times New Roman" w:hAnsi="Times New Roman" w:cs="Times New Roman"/>
          <w:color w:val="auto"/>
          <w:sz w:val="24"/>
          <w:szCs w:val="24"/>
        </w:rPr>
        <w:t xml:space="preserve">Рис. </w:t>
      </w:r>
      <w:r>
        <w:rPr>
          <w:rFonts w:ascii="Times New Roman" w:eastAsia="Times New Roman" w:hAnsi="Times New Roman" w:cs="Times New Roman"/>
          <w:color w:val="auto"/>
          <w:sz w:val="24"/>
          <w:szCs w:val="24"/>
        </w:rPr>
        <w:t>3</w:t>
      </w:r>
      <w:r w:rsidRPr="001722F7">
        <w:rPr>
          <w:rFonts w:ascii="Times New Roman" w:eastAsia="Times New Roman" w:hAnsi="Times New Roman" w:cs="Times New Roman"/>
          <w:color w:val="auto"/>
          <w:sz w:val="24"/>
          <w:szCs w:val="24"/>
        </w:rPr>
        <w:t xml:space="preserve"> Эпюры предельного давления на ограждение слева, кПа и горизонтальных перемещений для 4 этапа расчета ограждающей конструкции </w:t>
      </w:r>
      <w:r>
        <w:rPr>
          <w:rFonts w:ascii="Times New Roman" w:eastAsia="Times New Roman" w:hAnsi="Times New Roman" w:cs="Times New Roman"/>
          <w:color w:val="auto"/>
          <w:sz w:val="24"/>
          <w:szCs w:val="24"/>
        </w:rPr>
        <w:t>справа</w:t>
      </w:r>
      <w:r w:rsidRPr="001722F7">
        <w:rPr>
          <w:rFonts w:ascii="Times New Roman" w:eastAsia="Times New Roman" w:hAnsi="Times New Roman" w:cs="Times New Roman"/>
          <w:color w:val="auto"/>
          <w:sz w:val="24"/>
          <w:szCs w:val="24"/>
        </w:rPr>
        <w:t>, см</w:t>
      </w:r>
      <w:r>
        <w:rPr>
          <w:rFonts w:ascii="Times New Roman" w:eastAsia="Times New Roman" w:hAnsi="Times New Roman" w:cs="Times New Roman"/>
          <w:color w:val="auto"/>
          <w:sz w:val="24"/>
          <w:szCs w:val="24"/>
        </w:rPr>
        <w:t>.</w:t>
      </w:r>
    </w:p>
    <w:p w:rsidR="001722F7" w:rsidRPr="001722F7" w:rsidRDefault="001722F7" w:rsidP="001722F7">
      <w:pPr>
        <w:spacing w:after="0" w:line="360" w:lineRule="auto"/>
        <w:ind w:firstLine="709"/>
        <w:contextualSpacing/>
        <w:jc w:val="both"/>
        <w:rPr>
          <w:rFonts w:ascii="Times New Roman" w:hAnsi="Times New Roman" w:cs="Times New Roman"/>
        </w:rPr>
      </w:pPr>
      <w:r w:rsidRPr="001722F7">
        <w:rPr>
          <w:rFonts w:ascii="Times New Roman" w:hAnsi="Times New Roman" w:cs="Times New Roman"/>
        </w:rPr>
        <w:t xml:space="preserve">Продольные анкерные усилия </w:t>
      </w:r>
      <w:r w:rsidR="006D574E">
        <w:rPr>
          <w:rFonts w:ascii="Times New Roman" w:hAnsi="Times New Roman" w:cs="Times New Roman"/>
        </w:rPr>
        <w:t>с 1 по 3</w:t>
      </w:r>
      <w:r w:rsidRPr="001722F7">
        <w:rPr>
          <w:rFonts w:ascii="Times New Roman" w:hAnsi="Times New Roman" w:cs="Times New Roman"/>
        </w:rPr>
        <w:t xml:space="preserve"> ярус, составили соответственно </w:t>
      </w:r>
      <w:r w:rsidR="006D574E" w:rsidRPr="006D574E">
        <w:rPr>
          <w:rFonts w:ascii="Times New Roman" w:hAnsi="Times New Roman" w:cs="Times New Roman"/>
          <w:bCs/>
        </w:rPr>
        <w:t>157 кН</w:t>
      </w:r>
      <w:r w:rsidR="006D574E">
        <w:rPr>
          <w:rFonts w:ascii="Times New Roman" w:hAnsi="Times New Roman" w:cs="Times New Roman"/>
          <w:bCs/>
        </w:rPr>
        <w:t>,</w:t>
      </w:r>
      <w:r w:rsidR="006D574E" w:rsidRPr="001722F7">
        <w:rPr>
          <w:rFonts w:ascii="Times New Roman" w:hAnsi="Times New Roman" w:cs="Times New Roman"/>
        </w:rPr>
        <w:t xml:space="preserve"> </w:t>
      </w:r>
      <w:r w:rsidRPr="001722F7">
        <w:rPr>
          <w:rFonts w:ascii="Times New Roman" w:hAnsi="Times New Roman" w:cs="Times New Roman"/>
        </w:rPr>
        <w:t xml:space="preserve">248 кН и 295 кН при силах натяжения </w:t>
      </w:r>
      <w:r w:rsidR="006D574E">
        <w:rPr>
          <w:rFonts w:ascii="Times New Roman" w:hAnsi="Times New Roman" w:cs="Times New Roman"/>
        </w:rPr>
        <w:t xml:space="preserve">150 кН, </w:t>
      </w:r>
      <w:r w:rsidRPr="001722F7">
        <w:rPr>
          <w:rFonts w:ascii="Times New Roman" w:hAnsi="Times New Roman" w:cs="Times New Roman"/>
        </w:rPr>
        <w:t>240 кН и 270 к</w:t>
      </w:r>
      <w:r>
        <w:rPr>
          <w:rFonts w:ascii="Times New Roman" w:hAnsi="Times New Roman" w:cs="Times New Roman"/>
        </w:rPr>
        <w:t>Н</w:t>
      </w:r>
      <w:r w:rsidRPr="001722F7">
        <w:rPr>
          <w:rFonts w:ascii="Times New Roman" w:hAnsi="Times New Roman" w:cs="Times New Roman"/>
        </w:rPr>
        <w:t>. Возрастание продольных усилий в анкерах обусловлено процессом экскавации</w:t>
      </w:r>
      <w:r>
        <w:rPr>
          <w:rFonts w:ascii="Times New Roman" w:hAnsi="Times New Roman" w:cs="Times New Roman"/>
        </w:rPr>
        <w:t xml:space="preserve"> грунта</w:t>
      </w:r>
      <w:r w:rsidRPr="001722F7">
        <w:rPr>
          <w:rFonts w:ascii="Times New Roman" w:hAnsi="Times New Roman" w:cs="Times New Roman"/>
        </w:rPr>
        <w:t xml:space="preserve">, </w:t>
      </w:r>
      <w:r>
        <w:rPr>
          <w:rFonts w:ascii="Times New Roman" w:hAnsi="Times New Roman" w:cs="Times New Roman"/>
        </w:rPr>
        <w:t xml:space="preserve">в ходе которого </w:t>
      </w:r>
      <w:r w:rsidRPr="001722F7">
        <w:rPr>
          <w:rFonts w:ascii="Times New Roman" w:hAnsi="Times New Roman" w:cs="Times New Roman"/>
        </w:rPr>
        <w:t xml:space="preserve">ограждающая конструкция испытывает упругие деформации. </w:t>
      </w:r>
      <w:r>
        <w:rPr>
          <w:rFonts w:ascii="Times New Roman" w:hAnsi="Times New Roman" w:cs="Times New Roman"/>
        </w:rPr>
        <w:t>С</w:t>
      </w:r>
      <w:r w:rsidRPr="001722F7">
        <w:rPr>
          <w:rFonts w:ascii="Times New Roman" w:hAnsi="Times New Roman" w:cs="Times New Roman"/>
        </w:rPr>
        <w:t>мещения стены нарастают с глубиной разработки котлована и соответственно реакции анкеров, как упругих связей, увеличиваются пропорционально их смещениям.</w:t>
      </w:r>
      <w:r>
        <w:rPr>
          <w:rFonts w:ascii="Times New Roman" w:hAnsi="Times New Roman" w:cs="Times New Roman"/>
        </w:rPr>
        <w:t xml:space="preserve"> </w:t>
      </w:r>
    </w:p>
    <w:p w:rsidR="001722F7" w:rsidRPr="001722F7" w:rsidRDefault="001722F7" w:rsidP="001722F7">
      <w:pPr>
        <w:spacing w:after="0" w:line="360" w:lineRule="auto"/>
        <w:ind w:firstLine="709"/>
        <w:contextualSpacing/>
        <w:jc w:val="both"/>
        <w:rPr>
          <w:rFonts w:ascii="Times New Roman" w:hAnsi="Times New Roman" w:cs="Times New Roman"/>
        </w:rPr>
      </w:pPr>
      <w:r w:rsidRPr="001722F7">
        <w:rPr>
          <w:rFonts w:ascii="Times New Roman" w:hAnsi="Times New Roman" w:cs="Times New Roman"/>
        </w:rPr>
        <w:t>Величины предварительных натяжений восходящих анкеров были заданы в соответствии с ординатами усилий в анкерах, полученных из расчета устойчивости ограждающей системы детерминированным методом</w:t>
      </w:r>
      <w:r w:rsidR="00967115">
        <w:rPr>
          <w:rFonts w:ascii="Times New Roman" w:eastAsia="Times New Roman" w:hAnsi="Times New Roman" w:cs="Times New Roman"/>
          <w:bCs/>
          <w:color w:val="auto"/>
        </w:rPr>
        <w:t xml:space="preserve"> </w:t>
      </w:r>
      <w:r w:rsidR="00967115" w:rsidRPr="00C00587">
        <w:rPr>
          <w:rFonts w:ascii="Times New Roman" w:eastAsia="Times New Roman" w:hAnsi="Times New Roman" w:cs="Times New Roman"/>
          <w:bCs/>
          <w:color w:val="auto"/>
        </w:rPr>
        <w:t>[</w:t>
      </w:r>
      <w:r w:rsidR="00967115">
        <w:rPr>
          <w:rFonts w:ascii="Times New Roman" w:eastAsia="Times New Roman" w:hAnsi="Times New Roman" w:cs="Times New Roman"/>
          <w:bCs/>
          <w:color w:val="auto"/>
        </w:rPr>
        <w:t>2,3</w:t>
      </w:r>
      <w:r w:rsidR="00967115" w:rsidRPr="00967115">
        <w:rPr>
          <w:rFonts w:ascii="Times New Roman" w:eastAsia="Times New Roman" w:hAnsi="Times New Roman" w:cs="Times New Roman"/>
          <w:bCs/>
          <w:color w:val="auto"/>
        </w:rPr>
        <w:t>]</w:t>
      </w:r>
      <w:r>
        <w:rPr>
          <w:rFonts w:ascii="Times New Roman" w:hAnsi="Times New Roman" w:cs="Times New Roman"/>
        </w:rPr>
        <w:t>.</w:t>
      </w:r>
      <w:r w:rsidRPr="001722F7">
        <w:rPr>
          <w:rFonts w:ascii="Times New Roman" w:hAnsi="Times New Roman" w:cs="Times New Roman"/>
        </w:rPr>
        <w:t xml:space="preserve"> </w:t>
      </w:r>
    </w:p>
    <w:p w:rsidR="006D574E" w:rsidRDefault="006D574E" w:rsidP="00455EC8">
      <w:pPr>
        <w:spacing w:after="0" w:line="360" w:lineRule="auto"/>
        <w:ind w:firstLine="709"/>
        <w:contextualSpacing/>
        <w:jc w:val="both"/>
        <w:rPr>
          <w:rFonts w:ascii="Times New Roman" w:hAnsi="Times New Roman" w:cs="Times New Roman"/>
        </w:rPr>
      </w:pPr>
      <w:r w:rsidRPr="006D574E">
        <w:rPr>
          <w:rFonts w:ascii="Times New Roman" w:hAnsi="Times New Roman" w:cs="Times New Roman"/>
        </w:rPr>
        <w:t>Между тем дальнейшее повышение усилий предварительного натяжения в анкерах не способствует эффективному уменьшению горизонтальных деформаций, вместе с тем идет снижение коэффициента запаса по прочности в металле сваи и резкое падение  коэффициентов запаса анкерной крепи по материалу и грунту, заметно снижается устойчивость ограждения котлована в целом.</w:t>
      </w:r>
      <w:r>
        <w:rPr>
          <w:rFonts w:ascii="Times New Roman" w:hAnsi="Times New Roman" w:cs="Times New Roman"/>
        </w:rPr>
        <w:t xml:space="preserve"> </w:t>
      </w:r>
      <w:r w:rsidRPr="006D574E">
        <w:rPr>
          <w:rFonts w:ascii="Times New Roman" w:eastAsia="Times New Roman" w:hAnsi="Times New Roman" w:cs="Times New Roman"/>
          <w:color w:val="auto"/>
        </w:rPr>
        <w:t xml:space="preserve">Таким образом, экспериментальный расчет </w:t>
      </w:r>
      <w:r w:rsidRPr="006D574E">
        <w:rPr>
          <w:rFonts w:ascii="Times New Roman" w:eastAsia="Calibri" w:hAnsi="Times New Roman" w:cs="Times New Roman"/>
          <w:color w:val="auto"/>
          <w:lang w:eastAsia="en-US"/>
        </w:rPr>
        <w:t>в программно-вычислительном комплексе GeoWall</w:t>
      </w:r>
      <w:r w:rsidRPr="006D574E">
        <w:rPr>
          <w:rFonts w:ascii="Times New Roman" w:eastAsia="Times New Roman" w:hAnsi="Times New Roman" w:cs="Times New Roman"/>
          <w:color w:val="auto"/>
        </w:rPr>
        <w:t xml:space="preserve"> показал высокую несущую способность восходящей анкерной крепи</w:t>
      </w:r>
      <w:r>
        <w:rPr>
          <w:rFonts w:ascii="Times New Roman" w:hAnsi="Times New Roman" w:cs="Times New Roman"/>
        </w:rPr>
        <w:t>. Сравнительный анализ восходящей и традиционной нисходящей анкерной крепи представлен в таблице 4.</w:t>
      </w:r>
    </w:p>
    <w:p w:rsidR="006D574E" w:rsidRPr="006D574E" w:rsidRDefault="006D574E" w:rsidP="006D574E">
      <w:pPr>
        <w:autoSpaceDE w:val="0"/>
        <w:autoSpaceDN w:val="0"/>
        <w:adjustRightInd w:val="0"/>
        <w:spacing w:after="60" w:line="240" w:lineRule="auto"/>
        <w:jc w:val="center"/>
        <w:rPr>
          <w:rFonts w:ascii="Times New Roman" w:eastAsia="Times New Roman" w:hAnsi="Times New Roman" w:cs="Times New Roman"/>
          <w:b/>
          <w:bCs/>
          <w:color w:val="auto"/>
          <w:sz w:val="24"/>
          <w:szCs w:val="24"/>
        </w:rPr>
      </w:pPr>
      <w:r w:rsidRPr="006D574E">
        <w:rPr>
          <w:rFonts w:ascii="Times New Roman" w:eastAsia="Times New Roman" w:hAnsi="Times New Roman" w:cs="Times New Roman"/>
          <w:b/>
          <w:bCs/>
          <w:color w:val="auto"/>
          <w:sz w:val="24"/>
          <w:szCs w:val="24"/>
        </w:rPr>
        <w:t>Результаты численного моделирования в программном комплексе GeoWall</w:t>
      </w:r>
    </w:p>
    <w:p w:rsidR="006D574E" w:rsidRPr="006D574E" w:rsidRDefault="006D574E" w:rsidP="006D574E">
      <w:pPr>
        <w:autoSpaceDE w:val="0"/>
        <w:autoSpaceDN w:val="0"/>
        <w:adjustRightInd w:val="0"/>
        <w:spacing w:after="0" w:line="240" w:lineRule="auto"/>
        <w:ind w:firstLine="709"/>
        <w:jc w:val="right"/>
        <w:rPr>
          <w:rFonts w:ascii="Times New Roman" w:eastAsia="Times New Roman" w:hAnsi="Times New Roman" w:cs="Times New Roman"/>
          <w:bCs/>
          <w:color w:val="auto"/>
          <w:spacing w:val="20"/>
          <w:sz w:val="24"/>
          <w:szCs w:val="24"/>
        </w:rPr>
      </w:pPr>
      <w:r w:rsidRPr="006D574E">
        <w:rPr>
          <w:rFonts w:ascii="Times New Roman" w:eastAsia="Times New Roman" w:hAnsi="Times New Roman" w:cs="Times New Roman"/>
          <w:bCs/>
          <w:color w:val="auto"/>
          <w:spacing w:val="20"/>
          <w:sz w:val="24"/>
          <w:szCs w:val="24"/>
        </w:rPr>
        <w:t xml:space="preserve">Таблица </w:t>
      </w:r>
      <w:r>
        <w:rPr>
          <w:rFonts w:ascii="Times New Roman" w:eastAsia="Times New Roman" w:hAnsi="Times New Roman" w:cs="Times New Roman"/>
          <w:bCs/>
          <w:color w:val="auto"/>
          <w:spacing w:val="20"/>
          <w:sz w:val="24"/>
          <w:szCs w:val="24"/>
        </w:rPr>
        <w:t>4</w:t>
      </w:r>
    </w:p>
    <w:p w:rsidR="006D574E" w:rsidRPr="006D574E" w:rsidRDefault="006D574E" w:rsidP="006D574E">
      <w:pPr>
        <w:autoSpaceDE w:val="0"/>
        <w:autoSpaceDN w:val="0"/>
        <w:adjustRightInd w:val="0"/>
        <w:spacing w:after="60" w:line="240" w:lineRule="auto"/>
        <w:jc w:val="center"/>
        <w:rPr>
          <w:rFonts w:ascii="Times New Roman" w:eastAsia="Times New Roman" w:hAnsi="Times New Roman" w:cs="Times New Roman"/>
          <w:bCs/>
          <w:color w:val="auto"/>
          <w:sz w:val="24"/>
          <w:szCs w:val="24"/>
        </w:rPr>
      </w:pPr>
      <w:r w:rsidRPr="006D574E">
        <w:rPr>
          <w:rFonts w:ascii="Times New Roman" w:eastAsia="Times New Roman" w:hAnsi="Times New Roman" w:cs="Times New Roman"/>
          <w:bCs/>
          <w:color w:val="auto"/>
          <w:sz w:val="24"/>
          <w:szCs w:val="24"/>
        </w:rPr>
        <w:t>Сравнение параметров нисходящей и восходящей анкерной крепи</w:t>
      </w:r>
    </w:p>
    <w:tbl>
      <w:tblPr>
        <w:tblW w:w="9072" w:type="dxa"/>
        <w:tblInd w:w="392" w:type="dxa"/>
        <w:tblLayout w:type="fixed"/>
        <w:tblCellMar>
          <w:left w:w="0" w:type="dxa"/>
          <w:right w:w="0" w:type="dxa"/>
        </w:tblCellMar>
        <w:tblLook w:val="04A0" w:firstRow="1" w:lastRow="0" w:firstColumn="1" w:lastColumn="0" w:noHBand="0" w:noVBand="1"/>
      </w:tblPr>
      <w:tblGrid>
        <w:gridCol w:w="2835"/>
        <w:gridCol w:w="2126"/>
        <w:gridCol w:w="2410"/>
        <w:gridCol w:w="1701"/>
      </w:tblGrid>
      <w:tr w:rsidR="006D574E" w:rsidRPr="006D574E" w:rsidTr="003A510E">
        <w:trPr>
          <w:trHeight w:val="401"/>
        </w:trPr>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Исследуемые параметры</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Calibri" w:hAnsi="Times New Roman" w:cs="Times New Roman"/>
                <w:bCs/>
                <w:kern w:val="24"/>
                <w:sz w:val="20"/>
                <w:szCs w:val="20"/>
              </w:rPr>
              <w:t>Параметры нисходящих анкеров</w:t>
            </w:r>
          </w:p>
        </w:tc>
        <w:tc>
          <w:tcPr>
            <w:tcW w:w="24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Calibri" w:hAnsi="Times New Roman" w:cs="Times New Roman"/>
                <w:bCs/>
                <w:kern w:val="24"/>
                <w:sz w:val="20"/>
                <w:szCs w:val="20"/>
              </w:rPr>
              <w:t>Параметры восходящих анкеров</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Размерности</w:t>
            </w:r>
          </w:p>
        </w:tc>
      </w:tr>
      <w:tr w:rsidR="006D574E" w:rsidRPr="006D574E" w:rsidTr="003A510E">
        <w:trPr>
          <w:trHeight w:val="142"/>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4</w:t>
            </w:r>
          </w:p>
        </w:tc>
      </w:tr>
      <w:tr w:rsidR="006D574E" w:rsidRPr="006D574E" w:rsidTr="003A510E">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Глубина котлована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12,0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12,0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м</w:t>
            </w:r>
          </w:p>
        </w:tc>
      </w:tr>
      <w:tr w:rsidR="006D574E" w:rsidRPr="006D574E" w:rsidTr="003A510E">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Calibri" w:hAnsi="Times New Roman" w:cs="Times New Roman"/>
                <w:kern w:val="24"/>
                <w:sz w:val="20"/>
                <w:szCs w:val="20"/>
              </w:rPr>
              <w:t>Количество ярусов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Calibri" w:hAnsi="Times New Roman" w:cs="Times New Roman"/>
                <w:bCs/>
                <w:kern w:val="24"/>
                <w:sz w:val="20"/>
                <w:szCs w:val="20"/>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Calibri" w:hAnsi="Times New Roman" w:cs="Times New Roman"/>
                <w:bCs/>
                <w:kern w:val="24"/>
                <w:sz w:val="20"/>
                <w:szCs w:val="20"/>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rPr>
                <w:rFonts w:ascii="Times New Roman" w:eastAsia="Times New Roman" w:hAnsi="Times New Roman" w:cs="Times New Roman"/>
                <w:color w:val="auto"/>
                <w:sz w:val="20"/>
                <w:szCs w:val="20"/>
              </w:rPr>
            </w:pPr>
          </w:p>
        </w:tc>
      </w:tr>
      <w:tr w:rsidR="006D574E" w:rsidRPr="006D574E" w:rsidTr="003A510E">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Глубина заделки сваи (Т</w:t>
            </w:r>
            <w:r w:rsidRPr="006D574E">
              <w:rPr>
                <w:rFonts w:ascii="Times New Roman" w:eastAsia="Times New Roman" w:hAnsi="Times New Roman" w:cs="Times New Roman"/>
                <w:kern w:val="24"/>
                <w:sz w:val="20"/>
                <w:szCs w:val="20"/>
                <w:lang w:val="en-US"/>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3300"/>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5,0</w:t>
            </w:r>
          </w:p>
        </w:tc>
        <w:tc>
          <w:tcPr>
            <w:tcW w:w="2410" w:type="dxa"/>
            <w:tcBorders>
              <w:top w:val="single" w:sz="8" w:space="0" w:color="000000"/>
              <w:left w:val="single" w:sz="8" w:space="0" w:color="000000"/>
              <w:bottom w:val="single" w:sz="8" w:space="0" w:color="000000"/>
              <w:right w:val="single" w:sz="8" w:space="0" w:color="000000"/>
            </w:tcBorders>
            <w:shd w:val="clear" w:color="auto" w:fill="FFCC00"/>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4,0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м</w:t>
            </w:r>
          </w:p>
        </w:tc>
      </w:tr>
      <w:tr w:rsidR="006D574E" w:rsidRPr="006D574E" w:rsidTr="003A510E">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Шаг свай</w:t>
            </w:r>
            <w:r w:rsidRPr="006D574E">
              <w:rPr>
                <w:rFonts w:ascii="Times New Roman" w:eastAsia="Times New Roman" w:hAnsi="Times New Roman" w:cs="Times New Roman"/>
                <w:kern w:val="24"/>
                <w:sz w:val="20"/>
                <w:szCs w:val="20"/>
                <w:lang w:val="en-US"/>
              </w:rPr>
              <w:t xml:space="preserve"> (L)</w:t>
            </w:r>
          </w:p>
        </w:tc>
        <w:tc>
          <w:tcPr>
            <w:tcW w:w="2126" w:type="dxa"/>
            <w:tcBorders>
              <w:top w:val="single" w:sz="8" w:space="0" w:color="000000"/>
              <w:left w:val="single" w:sz="8" w:space="0" w:color="000000"/>
              <w:bottom w:val="single" w:sz="8" w:space="0" w:color="000000"/>
              <w:right w:val="single" w:sz="8" w:space="0" w:color="000000"/>
            </w:tcBorders>
            <w:shd w:val="clear" w:color="auto" w:fill="FF3300"/>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1,30</w:t>
            </w:r>
          </w:p>
        </w:tc>
        <w:tc>
          <w:tcPr>
            <w:tcW w:w="24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1.80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м</w:t>
            </w:r>
          </w:p>
        </w:tc>
      </w:tr>
      <w:tr w:rsidR="006D574E" w:rsidRPr="006D574E" w:rsidTr="003A510E">
        <w:trPr>
          <w:trHeight w:val="41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Расчетное продольное усилие в анкерах</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62;  98;  206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166;  263;  309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кН</w:t>
            </w:r>
          </w:p>
        </w:tc>
      </w:tr>
      <w:tr w:rsidR="006D574E" w:rsidRPr="006D574E" w:rsidTr="003A510E">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 xml:space="preserve">Нагрузка на тягу при условном пределе текучести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408,0;  408,0;  408,0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936,0;  936,0;  936,0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кН</w:t>
            </w:r>
          </w:p>
        </w:tc>
      </w:tr>
      <w:tr w:rsidR="006D574E" w:rsidRPr="006D574E" w:rsidTr="003A510E">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Максимальный изгибающий момент</w:t>
            </w:r>
            <w:r w:rsidRPr="006D574E">
              <w:rPr>
                <w:rFonts w:ascii="Times New Roman" w:eastAsia="Times New Roman" w:hAnsi="Times New Roman" w:cs="Times New Roman"/>
                <w:color w:val="auto"/>
                <w:sz w:val="20"/>
                <w:szCs w:val="20"/>
              </w:rPr>
              <w:t xml:space="preserve"> в свае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65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53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кН м/м</w:t>
            </w:r>
          </w:p>
        </w:tc>
      </w:tr>
      <w:tr w:rsidR="006D574E" w:rsidRPr="006D574E" w:rsidTr="003A510E">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Максимальная перерезывающая сила</w:t>
            </w:r>
            <w:r w:rsidRPr="006D574E">
              <w:rPr>
                <w:rFonts w:ascii="Times New Roman" w:eastAsia="Times New Roman" w:hAnsi="Times New Roman" w:cs="Times New Roman"/>
                <w:color w:val="auto"/>
                <w:sz w:val="20"/>
                <w:szCs w:val="20"/>
              </w:rPr>
              <w:t xml:space="preserve"> в свае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82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86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кН</w:t>
            </w:r>
          </w:p>
        </w:tc>
      </w:tr>
      <w:tr w:rsidR="006D574E" w:rsidRPr="006D574E" w:rsidTr="003A510E">
        <w:trPr>
          <w:trHeight w:val="352"/>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Максимальное горизонтальное перемещение</w:t>
            </w:r>
          </w:p>
        </w:tc>
        <w:tc>
          <w:tcPr>
            <w:tcW w:w="212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2,6</w:t>
            </w:r>
          </w:p>
        </w:tc>
        <w:tc>
          <w:tcPr>
            <w:tcW w:w="24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см</w:t>
            </w:r>
          </w:p>
        </w:tc>
      </w:tr>
      <w:tr w:rsidR="006D574E" w:rsidRPr="006D574E" w:rsidTr="003A510E">
        <w:trPr>
          <w:trHeight w:val="286"/>
        </w:trPr>
        <w:tc>
          <w:tcPr>
            <w:tcW w:w="907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86"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Характеристики сечения свай</w:t>
            </w:r>
          </w:p>
        </w:tc>
      </w:tr>
      <w:tr w:rsidR="006D574E" w:rsidRPr="006D574E" w:rsidTr="003A510E">
        <w:trPr>
          <w:trHeight w:val="409"/>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Профиль сваи, тип</w:t>
            </w:r>
          </w:p>
        </w:tc>
        <w:tc>
          <w:tcPr>
            <w:tcW w:w="2126" w:type="dxa"/>
            <w:tcBorders>
              <w:top w:val="single" w:sz="8" w:space="0" w:color="000000"/>
              <w:left w:val="single" w:sz="8" w:space="0" w:color="000000"/>
              <w:bottom w:val="single" w:sz="8" w:space="0" w:color="000000"/>
              <w:right w:val="single" w:sz="8" w:space="0" w:color="000000"/>
            </w:tcBorders>
            <w:shd w:val="clear" w:color="auto" w:fill="FFCC00"/>
            <w:tcMar>
              <w:top w:w="15" w:type="dxa"/>
              <w:left w:w="108" w:type="dxa"/>
              <w:bottom w:w="0" w:type="dxa"/>
              <w:right w:w="108" w:type="dxa"/>
            </w:tcMar>
            <w:vAlign w:val="center"/>
            <w:hideMark/>
          </w:tcPr>
          <w:p w:rsidR="006D574E" w:rsidRPr="006D574E" w:rsidRDefault="006D574E" w:rsidP="006D574E">
            <w:pPr>
              <w:tabs>
                <w:tab w:val="center" w:pos="813"/>
              </w:tabs>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 xml:space="preserve">Двутавр 50 Б1 </w:t>
            </w:r>
          </w:p>
        </w:tc>
        <w:tc>
          <w:tcPr>
            <w:tcW w:w="24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 xml:space="preserve">Двутавр 40 Б1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 -</w:t>
            </w:r>
          </w:p>
        </w:tc>
      </w:tr>
      <w:tr w:rsidR="006D574E" w:rsidRPr="006D574E" w:rsidTr="003A510E">
        <w:trPr>
          <w:trHeight w:val="286"/>
        </w:trPr>
        <w:tc>
          <w:tcPr>
            <w:tcW w:w="907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Коэффициенты запаса расчетных компонентов, для всех ярусов</w:t>
            </w:r>
            <w:r w:rsidRPr="006D574E">
              <w:rPr>
                <w:rFonts w:ascii="Times New Roman" w:eastAsia="Times New Roman" w:hAnsi="Times New Roman" w:cs="Times New Roman"/>
                <w:color w:val="auto"/>
                <w:sz w:val="20"/>
                <w:szCs w:val="20"/>
              </w:rPr>
              <w:t xml:space="preserve"> </w:t>
            </w:r>
            <w:r w:rsidRPr="006D574E">
              <w:rPr>
                <w:rFonts w:ascii="Times New Roman" w:eastAsia="Times New Roman" w:hAnsi="Times New Roman" w:cs="Times New Roman"/>
                <w:bCs/>
                <w:kern w:val="24"/>
                <w:sz w:val="20"/>
                <w:szCs w:val="20"/>
              </w:rPr>
              <w:t xml:space="preserve"> </w:t>
            </w:r>
            <w:r w:rsidRPr="006D574E">
              <w:rPr>
                <w:rFonts w:ascii="Times New Roman" w:eastAsia="Times New Roman" w:hAnsi="Times New Roman" w:cs="Times New Roman"/>
                <w:kern w:val="24"/>
                <w:sz w:val="20"/>
                <w:szCs w:val="20"/>
              </w:rPr>
              <w:t>(4 этап экскавации)</w:t>
            </w:r>
          </w:p>
        </w:tc>
      </w:tr>
      <w:tr w:rsidR="006D574E" w:rsidRPr="006D574E" w:rsidTr="003A510E">
        <w:trPr>
          <w:trHeight w:val="572"/>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 xml:space="preserve">Минимальный коэффициент запаса в металле свайной стойки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2,7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2,1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w:t>
            </w:r>
          </w:p>
        </w:tc>
      </w:tr>
      <w:tr w:rsidR="006D574E" w:rsidRPr="006D574E" w:rsidTr="003A510E">
        <w:trPr>
          <w:trHeight w:val="343"/>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Коэффициент запаса в заделке свай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6D574E" w:rsidRPr="006D574E" w:rsidRDefault="006D574E" w:rsidP="006D574E">
            <w:pPr>
              <w:spacing w:after="0" w:line="343"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5,3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6D574E" w:rsidRPr="006D574E" w:rsidRDefault="006D574E" w:rsidP="006D574E">
            <w:pPr>
              <w:spacing w:after="0" w:line="343"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kern w:val="24"/>
                <w:sz w:val="20"/>
                <w:szCs w:val="20"/>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343"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w:t>
            </w:r>
          </w:p>
        </w:tc>
      </w:tr>
      <w:tr w:rsidR="006D574E" w:rsidRPr="006D574E" w:rsidTr="003A510E">
        <w:trPr>
          <w:trHeight w:val="343"/>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240" w:lineRule="auto"/>
              <w:ind w:right="144"/>
              <w:jc w:val="both"/>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Коэффициент запаса анкера по грунту</w:t>
            </w:r>
          </w:p>
        </w:tc>
        <w:tc>
          <w:tcPr>
            <w:tcW w:w="212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15" w:type="dxa"/>
              <w:left w:w="108" w:type="dxa"/>
              <w:bottom w:w="0" w:type="dxa"/>
              <w:right w:w="108" w:type="dxa"/>
            </w:tcMar>
            <w:vAlign w:val="center"/>
            <w:hideMark/>
          </w:tcPr>
          <w:p w:rsidR="006D574E" w:rsidRPr="006D574E" w:rsidRDefault="006D574E" w:rsidP="006D574E">
            <w:pPr>
              <w:spacing w:after="0" w:line="343"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bCs/>
                <w:color w:val="auto"/>
                <w:kern w:val="24"/>
                <w:sz w:val="20"/>
                <w:szCs w:val="20"/>
              </w:rPr>
              <w:t>1,0;  1,0;  2,0</w:t>
            </w:r>
          </w:p>
        </w:tc>
        <w:tc>
          <w:tcPr>
            <w:tcW w:w="24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D574E" w:rsidRPr="006D574E" w:rsidRDefault="006D574E" w:rsidP="006D574E">
            <w:pPr>
              <w:spacing w:after="0" w:line="343" w:lineRule="atLeast"/>
              <w:ind w:right="144"/>
              <w:jc w:val="center"/>
              <w:rPr>
                <w:rFonts w:ascii="Times New Roman" w:eastAsia="Times New Roman" w:hAnsi="Times New Roman" w:cs="Times New Roman"/>
                <w:color w:val="auto"/>
                <w:sz w:val="20"/>
                <w:szCs w:val="20"/>
              </w:rPr>
            </w:pPr>
            <w:r w:rsidRPr="006D574E">
              <w:rPr>
                <w:rFonts w:ascii="Times New Roman" w:eastAsia="Calibri" w:hAnsi="Times New Roman" w:cs="Times New Roman"/>
                <w:bCs/>
                <w:kern w:val="24"/>
                <w:sz w:val="20"/>
                <w:szCs w:val="20"/>
              </w:rPr>
              <w:t>3.80;  2.40;  2.</w:t>
            </w:r>
            <w:r>
              <w:rPr>
                <w:rFonts w:ascii="Times New Roman" w:eastAsia="Calibri" w:hAnsi="Times New Roman" w:cs="Times New Roman"/>
                <w:bCs/>
                <w:kern w:val="24"/>
                <w:sz w:val="20"/>
                <w:szCs w:val="20"/>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D574E" w:rsidRPr="006D574E" w:rsidRDefault="006D574E" w:rsidP="006D574E">
            <w:pPr>
              <w:spacing w:after="0" w:line="343" w:lineRule="atLeast"/>
              <w:ind w:right="144"/>
              <w:jc w:val="center"/>
              <w:rPr>
                <w:rFonts w:ascii="Times New Roman" w:eastAsia="Times New Roman" w:hAnsi="Times New Roman" w:cs="Times New Roman"/>
                <w:color w:val="auto"/>
                <w:sz w:val="20"/>
                <w:szCs w:val="20"/>
              </w:rPr>
            </w:pPr>
            <w:r w:rsidRPr="006D574E">
              <w:rPr>
                <w:rFonts w:ascii="Times New Roman" w:eastAsia="Times New Roman" w:hAnsi="Times New Roman" w:cs="Times New Roman"/>
                <w:kern w:val="24"/>
                <w:sz w:val="20"/>
                <w:szCs w:val="20"/>
              </w:rPr>
              <w:t>-</w:t>
            </w:r>
          </w:p>
        </w:tc>
      </w:tr>
    </w:tbl>
    <w:p w:rsidR="006D574E" w:rsidRDefault="00EF1748" w:rsidP="00455EC8">
      <w:pPr>
        <w:spacing w:after="0" w:line="360" w:lineRule="auto"/>
        <w:ind w:firstLine="709"/>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735BA77B" wp14:editId="1E35044F">
                <wp:simplePos x="0" y="0"/>
                <wp:positionH relativeFrom="column">
                  <wp:posOffset>374650</wp:posOffset>
                </wp:positionH>
                <wp:positionV relativeFrom="paragraph">
                  <wp:posOffset>48895</wp:posOffset>
                </wp:positionV>
                <wp:extent cx="436880" cy="132080"/>
                <wp:effectExtent l="0" t="0" r="20320" b="20320"/>
                <wp:wrapNone/>
                <wp:docPr id="239" name="Прямоугольник 239"/>
                <wp:cNvGraphicFramePr/>
                <a:graphic xmlns:a="http://schemas.openxmlformats.org/drawingml/2006/main">
                  <a:graphicData uri="http://schemas.microsoft.com/office/word/2010/wordprocessingShape">
                    <wps:wsp>
                      <wps:cNvSpPr/>
                      <wps:spPr>
                        <a:xfrm>
                          <a:off x="0" y="0"/>
                          <a:ext cx="436880" cy="132080"/>
                        </a:xfrm>
                        <a:prstGeom prst="rect">
                          <a:avLst/>
                        </a:pr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73542A" id="Прямоугольник 239" o:spid="_x0000_s1026" style="position:absolute;margin-left:29.5pt;margin-top:3.85pt;width:34.4pt;height:10.4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" fillcolor="#c00000" strokecolor="black [3213]" strokeweight=".5pt"/>
            </w:pict>
          </mc:Fallback>
        </mc:AlternateContent>
      </w:r>
      <w:r w:rsidRPr="00EF1748">
        <w:rPr>
          <w:rFonts w:ascii="Times New Roman" w:hAnsi="Times New Roman" w:cs="Times New Roman"/>
          <w:noProof/>
          <w:color w:val="FFC000"/>
        </w:rPr>
        <mc:AlternateContent>
          <mc:Choice Requires="wps">
            <w:drawing>
              <wp:anchor distT="0" distB="0" distL="114300" distR="114300" simplePos="0" relativeHeight="251757568" behindDoc="0" locked="0" layoutInCell="1" allowOverlap="1" wp14:anchorId="63266CA3" wp14:editId="5422938A">
                <wp:simplePos x="0" y="0"/>
                <wp:positionH relativeFrom="column">
                  <wp:posOffset>1461770</wp:posOffset>
                </wp:positionH>
                <wp:positionV relativeFrom="paragraph">
                  <wp:posOffset>64135</wp:posOffset>
                </wp:positionV>
                <wp:extent cx="401320" cy="116840"/>
                <wp:effectExtent l="0" t="0" r="17780" b="16510"/>
                <wp:wrapNone/>
                <wp:docPr id="271" name="Прямоугольник 271"/>
                <wp:cNvGraphicFramePr/>
                <a:graphic xmlns:a="http://schemas.openxmlformats.org/drawingml/2006/main">
                  <a:graphicData uri="http://schemas.microsoft.com/office/word/2010/wordprocessingShape">
                    <wps:wsp>
                      <wps:cNvSpPr/>
                      <wps:spPr>
                        <a:xfrm>
                          <a:off x="0" y="0"/>
                          <a:ext cx="401320" cy="116840"/>
                        </a:xfrm>
                        <a:prstGeom prst="rect">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C2893" id="Прямоугольник 271" o:spid="_x0000_s1026" style="position:absolute;margin-left:115.1pt;margin-top:5.05pt;width:31.6pt;height:9.2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" fillcolor="#ffc000" strokecolor="black [3213]" strokeweight=".5pt"/>
            </w:pict>
          </mc:Fallback>
        </mc:AlternateContent>
      </w:r>
      <w:r>
        <w:rPr>
          <w:rFonts w:ascii="Times New Roman" w:hAnsi="Times New Roman" w:cs="Times New Roman"/>
          <w:noProof/>
          <w:color w:val="FFC000"/>
        </w:rPr>
        <mc:AlternateContent>
          <mc:Choice Requires="wps">
            <w:drawing>
              <wp:anchor distT="0" distB="0" distL="114300" distR="114300" simplePos="0" relativeHeight="251758592" behindDoc="0" locked="0" layoutInCell="1" allowOverlap="1" wp14:anchorId="4D82E54E" wp14:editId="31A3C8D0">
                <wp:simplePos x="0" y="0"/>
                <wp:positionH relativeFrom="column">
                  <wp:posOffset>3514090</wp:posOffset>
                </wp:positionH>
                <wp:positionV relativeFrom="paragraph">
                  <wp:posOffset>64135</wp:posOffset>
                </wp:positionV>
                <wp:extent cx="411480" cy="116840"/>
                <wp:effectExtent l="0" t="0" r="26670" b="16510"/>
                <wp:wrapNone/>
                <wp:docPr id="272" name="Прямоугольник 272"/>
                <wp:cNvGraphicFramePr/>
                <a:graphic xmlns:a="http://schemas.openxmlformats.org/drawingml/2006/main">
                  <a:graphicData uri="http://schemas.microsoft.com/office/word/2010/wordprocessingShape">
                    <wps:wsp>
                      <wps:cNvSpPr/>
                      <wps:spPr>
                        <a:xfrm>
                          <a:off x="0" y="0"/>
                          <a:ext cx="411480" cy="116840"/>
                        </a:xfrm>
                        <a:prstGeom prst="rect">
                          <a:avLst/>
                        </a:prstGeom>
                        <a:solidFill>
                          <a:srgbClr val="92D05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4773A" id="Прямоугольник 272" o:spid="_x0000_s1026" style="position:absolute;margin-left:276.7pt;margin-top:5.05pt;width:32.4pt;height:9.2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" fillcolor="#92d050" strokecolor="#243f60 [1604]" strokeweight=".5pt"/>
            </w:pict>
          </mc:Fallback>
        </mc:AlternateContent>
      </w:r>
      <w:r w:rsidR="006D574E">
        <w:rPr>
          <w:rFonts w:ascii="Times New Roman" w:hAnsi="Times New Roman" w:cs="Times New Roman"/>
        </w:rPr>
        <w:t xml:space="preserve">         - </w:t>
      </w:r>
      <w:r w:rsidR="006D574E" w:rsidRPr="006D574E">
        <w:rPr>
          <w:rFonts w:ascii="Times New Roman" w:hAnsi="Times New Roman" w:cs="Times New Roman"/>
          <w:sz w:val="24"/>
          <w:szCs w:val="24"/>
        </w:rPr>
        <w:t>плохо</w:t>
      </w:r>
      <w:r>
        <w:rPr>
          <w:rFonts w:ascii="Times New Roman" w:hAnsi="Times New Roman" w:cs="Times New Roman"/>
        </w:rPr>
        <w:t>,           - удовлетворительно,           хорошо.</w:t>
      </w:r>
    </w:p>
    <w:p w:rsidR="00EF1748" w:rsidRPr="00EF1748" w:rsidRDefault="00EF1748" w:rsidP="00EF1748">
      <w:pPr>
        <w:tabs>
          <w:tab w:val="left" w:pos="709"/>
        </w:tabs>
        <w:spacing w:after="0" w:line="360" w:lineRule="auto"/>
        <w:ind w:right="142" w:firstLine="709"/>
        <w:jc w:val="both"/>
        <w:rPr>
          <w:rFonts w:ascii="Times New Roman" w:eastAsia="Calibri" w:hAnsi="Times New Roman" w:cs="Times New Roman"/>
          <w:b/>
          <w:color w:val="auto"/>
          <w:lang w:eastAsia="en-US"/>
        </w:rPr>
      </w:pPr>
      <w:r w:rsidRPr="00EF1748">
        <w:rPr>
          <w:rFonts w:ascii="Times New Roman" w:eastAsia="Calibri" w:hAnsi="Times New Roman" w:cs="Times New Roman"/>
          <w:color w:val="auto"/>
          <w:lang w:eastAsia="en-US"/>
        </w:rPr>
        <w:t xml:space="preserve">Эффективность оптимального натяжения восходящих анкеров по результатам исследований, безусловно доказана и представлена диаграммами (рис. </w:t>
      </w:r>
      <w:r>
        <w:rPr>
          <w:rFonts w:ascii="Times New Roman" w:eastAsia="Calibri" w:hAnsi="Times New Roman" w:cs="Times New Roman"/>
          <w:color w:val="auto"/>
          <w:lang w:eastAsia="en-US"/>
        </w:rPr>
        <w:t>4</w:t>
      </w:r>
      <w:r w:rsidRPr="00EF1748">
        <w:rPr>
          <w:rFonts w:ascii="Times New Roman" w:eastAsia="Calibri" w:hAnsi="Times New Roman" w:cs="Times New Roman"/>
          <w:color w:val="auto"/>
          <w:lang w:eastAsia="en-US"/>
        </w:rPr>
        <w:t xml:space="preserve">) отображающими зависимость нагружения анкеров от смещения ограждающей системы. Характер исследуемой взаимосвязи для активного нагружения анкеров обусловлен достижением оптимальных продольных усилий восходящих анкеров. График зависимости продольных усилий анкера от горизонтальных перемещений элементов ограждения </w:t>
      </w:r>
      <w:r w:rsidRPr="00EF1748">
        <w:rPr>
          <w:rFonts w:ascii="Times New Roman" w:eastAsia="Calibri" w:hAnsi="Times New Roman" w:cs="Times New Roman"/>
          <w:i/>
          <w:color w:val="auto"/>
          <w:lang w:eastAsia="en-US"/>
        </w:rPr>
        <w:t>N</w:t>
      </w:r>
      <w:r w:rsidRPr="00EF1748">
        <w:rPr>
          <w:rFonts w:ascii="Times New Roman" w:eastAsia="Calibri" w:hAnsi="Times New Roman" w:cs="Times New Roman"/>
          <w:i/>
          <w:color w:val="auto"/>
          <w:vertAlign w:val="subscript"/>
          <w:lang w:eastAsia="en-US"/>
        </w:rPr>
        <w:t>anc</w:t>
      </w:r>
      <w:r w:rsidRPr="00EF1748">
        <w:rPr>
          <w:rFonts w:ascii="Times New Roman" w:eastAsia="Calibri" w:hAnsi="Times New Roman" w:cs="Times New Roman"/>
          <w:i/>
          <w:color w:val="auto"/>
          <w:lang w:eastAsia="en-US"/>
        </w:rPr>
        <w:t>=f (Uy)</w:t>
      </w:r>
      <w:r w:rsidRPr="00EF1748">
        <w:rPr>
          <w:rFonts w:ascii="Times New Roman" w:eastAsia="Calibri" w:hAnsi="Times New Roman" w:cs="Times New Roman"/>
          <w:color w:val="auto"/>
          <w:lang w:eastAsia="en-US"/>
        </w:rPr>
        <w:t xml:space="preserve"> представляет собой плавную кривую c характерными переломами в момент достижения предельной нагрузки. График функций каждого яруса имеет экстремум нагружения анкеров. Следовательно, </w:t>
      </w:r>
      <w:r w:rsidR="00A31859" w:rsidRPr="00EF1748">
        <w:rPr>
          <w:rFonts w:ascii="Times New Roman" w:eastAsia="Calibri" w:hAnsi="Times New Roman" w:cs="Times New Roman"/>
          <w:color w:val="auto"/>
          <w:lang w:eastAsia="en-US"/>
        </w:rPr>
        <w:t xml:space="preserve">используя уравнения </w:t>
      </w:r>
      <w:r w:rsidR="00A31859">
        <w:rPr>
          <w:rFonts w:ascii="Times New Roman" w:eastAsia="Calibri" w:hAnsi="Times New Roman" w:cs="Times New Roman"/>
          <w:color w:val="auto"/>
          <w:lang w:eastAsia="en-US"/>
        </w:rPr>
        <w:t xml:space="preserve">эмпирической </w:t>
      </w:r>
      <w:r w:rsidR="00A31859" w:rsidRPr="00EF1748">
        <w:rPr>
          <w:rFonts w:ascii="Times New Roman" w:eastAsia="Calibri" w:hAnsi="Times New Roman" w:cs="Times New Roman"/>
          <w:color w:val="auto"/>
          <w:lang w:eastAsia="en-US"/>
        </w:rPr>
        <w:t xml:space="preserve">зависимости </w:t>
      </w:r>
      <w:r w:rsidRPr="00EF1748">
        <w:rPr>
          <w:rFonts w:ascii="Times New Roman" w:eastAsia="Calibri" w:hAnsi="Times New Roman" w:cs="Times New Roman"/>
          <w:color w:val="auto"/>
          <w:lang w:eastAsia="en-US"/>
        </w:rPr>
        <w:t xml:space="preserve">с достаточной надежностью, можно </w:t>
      </w:r>
      <w:r w:rsidR="00A31859">
        <w:rPr>
          <w:rFonts w:ascii="Times New Roman" w:eastAsia="Calibri" w:hAnsi="Times New Roman" w:cs="Times New Roman"/>
          <w:color w:val="auto"/>
          <w:lang w:eastAsia="en-US"/>
        </w:rPr>
        <w:t>получить</w:t>
      </w:r>
      <w:r w:rsidRPr="00EF1748">
        <w:rPr>
          <w:rFonts w:ascii="Times New Roman" w:eastAsia="Calibri" w:hAnsi="Times New Roman" w:cs="Times New Roman"/>
          <w:color w:val="auto"/>
          <w:lang w:eastAsia="en-US"/>
        </w:rPr>
        <w:t xml:space="preserve"> оптимальное значение предварительного натяжения для вполне ожидаемого значения горизонтального перемещения</w:t>
      </w:r>
      <w:r w:rsidR="00A31859">
        <w:rPr>
          <w:rFonts w:ascii="Times New Roman" w:eastAsia="Calibri" w:hAnsi="Times New Roman" w:cs="Times New Roman"/>
          <w:color w:val="auto"/>
          <w:lang w:eastAsia="en-US"/>
        </w:rPr>
        <w:t>.</w:t>
      </w:r>
      <w:r w:rsidRPr="00EF1748">
        <w:rPr>
          <w:rFonts w:ascii="Times New Roman" w:eastAsia="Calibri" w:hAnsi="Times New Roman" w:cs="Times New Roman"/>
          <w:color w:val="auto"/>
          <w:lang w:eastAsia="en-US"/>
        </w:rPr>
        <w:t xml:space="preserve"> Характер исследуемой зависимости для пассивного нагружения анкеров обусловлен развитием значительных горизонтальных </w:t>
      </w:r>
      <w:r w:rsidR="00A42E5D">
        <w:rPr>
          <w:rFonts w:ascii="Times New Roman" w:eastAsia="Calibri" w:hAnsi="Times New Roman" w:cs="Times New Roman"/>
          <w:color w:val="auto"/>
          <w:lang w:eastAsia="en-US"/>
        </w:rPr>
        <w:t>смещений</w:t>
      </w:r>
      <w:r>
        <w:rPr>
          <w:rFonts w:ascii="Times New Roman" w:eastAsia="Calibri" w:hAnsi="Times New Roman" w:cs="Times New Roman"/>
          <w:color w:val="auto"/>
          <w:lang w:eastAsia="en-US"/>
        </w:rPr>
        <w:t>.</w:t>
      </w:r>
      <w:r w:rsidRPr="00EF1748">
        <w:rPr>
          <w:rFonts w:ascii="Times New Roman" w:eastAsia="Calibri" w:hAnsi="Times New Roman" w:cs="Times New Roman"/>
          <w:color w:val="auto"/>
          <w:lang w:eastAsia="en-US"/>
        </w:rPr>
        <w:t xml:space="preserve"> </w:t>
      </w:r>
      <w:r w:rsidR="00D932FC">
        <w:rPr>
          <w:rFonts w:ascii="Times New Roman" w:eastAsia="Calibri" w:hAnsi="Times New Roman" w:cs="Times New Roman"/>
          <w:color w:val="auto"/>
          <w:lang w:eastAsia="en-US"/>
        </w:rPr>
        <w:t>Кроме того</w:t>
      </w:r>
      <w:r w:rsidRPr="00EF1748">
        <w:rPr>
          <w:rFonts w:ascii="Times New Roman" w:eastAsia="Calibri" w:hAnsi="Times New Roman" w:cs="Times New Roman"/>
          <w:color w:val="auto"/>
          <w:lang w:eastAsia="en-US"/>
        </w:rPr>
        <w:t xml:space="preserve">, </w:t>
      </w:r>
      <w:r w:rsidR="00D932FC">
        <w:rPr>
          <w:rFonts w:ascii="Times New Roman" w:eastAsia="Calibri" w:hAnsi="Times New Roman" w:cs="Times New Roman"/>
          <w:color w:val="auto"/>
          <w:lang w:eastAsia="en-US"/>
        </w:rPr>
        <w:t>корректировка</w:t>
      </w:r>
      <w:r w:rsidRPr="00EF1748">
        <w:rPr>
          <w:rFonts w:ascii="Times New Roman" w:eastAsia="Calibri" w:hAnsi="Times New Roman" w:cs="Times New Roman"/>
          <w:color w:val="auto"/>
          <w:lang w:eastAsia="en-US"/>
        </w:rPr>
        <w:t xml:space="preserve"> усили</w:t>
      </w:r>
      <w:r w:rsidR="00D932FC">
        <w:rPr>
          <w:rFonts w:ascii="Times New Roman" w:eastAsia="Calibri" w:hAnsi="Times New Roman" w:cs="Times New Roman"/>
          <w:color w:val="auto"/>
          <w:lang w:eastAsia="en-US"/>
        </w:rPr>
        <w:t>й</w:t>
      </w:r>
      <w:r w:rsidRPr="00EF1748">
        <w:rPr>
          <w:rFonts w:ascii="Times New Roman" w:eastAsia="Calibri" w:hAnsi="Times New Roman" w:cs="Times New Roman"/>
          <w:color w:val="auto"/>
          <w:lang w:eastAsia="en-US"/>
        </w:rPr>
        <w:t xml:space="preserve"> в анкерах не мо</w:t>
      </w:r>
      <w:r w:rsidR="00D932FC">
        <w:rPr>
          <w:rFonts w:ascii="Times New Roman" w:eastAsia="Calibri" w:hAnsi="Times New Roman" w:cs="Times New Roman"/>
          <w:color w:val="auto"/>
          <w:lang w:eastAsia="en-US"/>
        </w:rPr>
        <w:t>жет</w:t>
      </w:r>
      <w:r w:rsidRPr="00EF1748">
        <w:rPr>
          <w:rFonts w:ascii="Times New Roman" w:eastAsia="Calibri" w:hAnsi="Times New Roman" w:cs="Times New Roman"/>
          <w:color w:val="auto"/>
          <w:lang w:eastAsia="en-US"/>
        </w:rPr>
        <w:t xml:space="preserve"> быть реализован</w:t>
      </w:r>
      <w:r w:rsidR="00D932FC">
        <w:rPr>
          <w:rFonts w:ascii="Times New Roman" w:eastAsia="Calibri" w:hAnsi="Times New Roman" w:cs="Times New Roman"/>
          <w:color w:val="auto"/>
          <w:lang w:eastAsia="en-US"/>
        </w:rPr>
        <w:t>а</w:t>
      </w:r>
      <w:r w:rsidRPr="00EF1748">
        <w:rPr>
          <w:rFonts w:ascii="Times New Roman" w:eastAsia="Calibri" w:hAnsi="Times New Roman" w:cs="Times New Roman"/>
          <w:color w:val="auto"/>
          <w:lang w:eastAsia="en-US"/>
        </w:rPr>
        <w:t xml:space="preserve"> в условиях пассивного нагружения свайного ряда и не гарантируют безопасную эксплуатацию ограждающей с</w:t>
      </w:r>
      <w:r w:rsidR="00D932FC">
        <w:rPr>
          <w:rFonts w:ascii="Times New Roman" w:eastAsia="Calibri" w:hAnsi="Times New Roman" w:cs="Times New Roman"/>
          <w:color w:val="auto"/>
          <w:lang w:eastAsia="en-US"/>
        </w:rPr>
        <w:t>истемы</w:t>
      </w:r>
      <w:r w:rsidR="00A42E5D">
        <w:rPr>
          <w:rFonts w:ascii="Times New Roman" w:eastAsia="Calibri" w:hAnsi="Times New Roman" w:cs="Times New Roman"/>
          <w:color w:val="auto"/>
          <w:lang w:eastAsia="en-US"/>
        </w:rPr>
        <w:t xml:space="preserve"> </w:t>
      </w:r>
      <w:r w:rsidR="00A42E5D" w:rsidRPr="00C00587">
        <w:rPr>
          <w:rFonts w:ascii="Times New Roman" w:eastAsia="Times New Roman" w:hAnsi="Times New Roman" w:cs="Times New Roman"/>
          <w:bCs/>
          <w:color w:val="auto"/>
        </w:rPr>
        <w:t>[</w:t>
      </w:r>
      <w:r w:rsidR="00A42E5D">
        <w:rPr>
          <w:rFonts w:ascii="Times New Roman" w:eastAsia="Times New Roman" w:hAnsi="Times New Roman" w:cs="Times New Roman"/>
          <w:bCs/>
          <w:color w:val="auto"/>
        </w:rPr>
        <w:t>1,9</w:t>
      </w:r>
      <w:r w:rsidR="00A42E5D" w:rsidRPr="00967115">
        <w:rPr>
          <w:rFonts w:ascii="Times New Roman" w:eastAsia="Times New Roman" w:hAnsi="Times New Roman" w:cs="Times New Roman"/>
          <w:bCs/>
          <w:color w:val="auto"/>
        </w:rPr>
        <w:t>]</w:t>
      </w:r>
      <w:r w:rsidRPr="00EF1748">
        <w:rPr>
          <w:rFonts w:ascii="Times New Roman" w:eastAsia="Calibri" w:hAnsi="Times New Roman" w:cs="Times New Roman"/>
          <w:color w:val="auto"/>
          <w:lang w:eastAsia="en-US"/>
        </w:rPr>
        <w:t>. Тогда как, переход на корректировку активного усиления свайного ряда позволяет решить эту проблему.</w:t>
      </w:r>
    </w:p>
    <w:p w:rsidR="00D932FC" w:rsidRDefault="00D932FC">
      <w:pPr>
        <w:spacing w:after="200" w:line="276" w:lineRule="auto"/>
        <w:rPr>
          <w:rFonts w:ascii="Times New Roman" w:eastAsia="Times New Roman" w:hAnsi="Times New Roman" w:cs="Times New Roman"/>
          <w:caps/>
          <w:color w:val="auto"/>
        </w:rPr>
      </w:pPr>
      <w:r w:rsidRPr="00A409A1">
        <w:rPr>
          <w:rFonts w:ascii="Times New Roman" w:hAnsi="Times New Roman" w:cs="Times New Roman"/>
          <w:noProof/>
          <w:sz w:val="24"/>
          <w:szCs w:val="24"/>
        </w:rPr>
        <w:drawing>
          <wp:inline distT="0" distB="0" distL="0" distR="0" wp14:anchorId="36413123" wp14:editId="7E06EDCB">
            <wp:extent cx="2943225" cy="2438400"/>
            <wp:effectExtent l="0" t="0" r="9525" b="19050"/>
            <wp:docPr id="273" name="Диаграмма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409A1">
        <w:rPr>
          <w:rFonts w:ascii="Times New Roman" w:hAnsi="Times New Roman" w:cs="Times New Roman"/>
          <w:noProof/>
          <w:sz w:val="24"/>
          <w:szCs w:val="24"/>
        </w:rPr>
        <w:drawing>
          <wp:inline distT="0" distB="0" distL="0" distR="0" wp14:anchorId="43DE447A" wp14:editId="40F5E359">
            <wp:extent cx="2905125" cy="2437448"/>
            <wp:effectExtent l="0" t="0" r="9525" b="20320"/>
            <wp:docPr id="274" name="Диаграмма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1748" w:rsidRDefault="00D932FC" w:rsidP="00D932FC">
      <w:pPr>
        <w:spacing w:after="200" w:line="276" w:lineRule="auto"/>
        <w:jc w:val="both"/>
        <w:rPr>
          <w:rFonts w:ascii="Times New Roman" w:eastAsia="Times New Roman" w:hAnsi="Times New Roman" w:cs="Times New Roman"/>
          <w:caps/>
          <w:color w:val="auto"/>
        </w:rPr>
      </w:pPr>
      <w:r w:rsidRPr="00D932FC">
        <w:rPr>
          <w:rFonts w:ascii="Times New Roman" w:eastAsia="Calibri" w:hAnsi="Times New Roman" w:cs="Times New Roman"/>
          <w:color w:val="auto"/>
          <w:sz w:val="20"/>
          <w:szCs w:val="20"/>
          <w:lang w:eastAsia="en-US"/>
        </w:rPr>
        <w:t xml:space="preserve">Рис. </w:t>
      </w:r>
      <w:r>
        <w:rPr>
          <w:rFonts w:ascii="Times New Roman" w:eastAsia="Calibri" w:hAnsi="Times New Roman" w:cs="Times New Roman"/>
          <w:color w:val="auto"/>
          <w:sz w:val="20"/>
          <w:szCs w:val="20"/>
          <w:lang w:eastAsia="en-US"/>
        </w:rPr>
        <w:t>4</w:t>
      </w:r>
      <w:r w:rsidRPr="00D932FC">
        <w:rPr>
          <w:rFonts w:ascii="Times New Roman" w:eastAsia="Calibri" w:hAnsi="Times New Roman" w:cs="Times New Roman"/>
          <w:color w:val="auto"/>
          <w:sz w:val="20"/>
          <w:szCs w:val="20"/>
          <w:lang w:eastAsia="en-US"/>
        </w:rPr>
        <w:t xml:space="preserve">. Диаграммы зависимости </w:t>
      </w:r>
      <w:r w:rsidRPr="00D932FC">
        <w:rPr>
          <w:rFonts w:ascii="Times New Roman" w:eastAsia="Times New Roman" w:hAnsi="Times New Roman" w:cs="Times New Roman"/>
          <w:i/>
          <w:color w:val="auto"/>
          <w:sz w:val="20"/>
          <w:szCs w:val="20"/>
          <w:lang w:val="en-US"/>
        </w:rPr>
        <w:t>N</w:t>
      </w:r>
      <w:r w:rsidRPr="00D932FC">
        <w:rPr>
          <w:rFonts w:ascii="Times New Roman" w:eastAsia="Times New Roman" w:hAnsi="Times New Roman" w:cs="Times New Roman"/>
          <w:i/>
          <w:color w:val="auto"/>
          <w:sz w:val="20"/>
          <w:szCs w:val="20"/>
          <w:vertAlign w:val="subscript"/>
          <w:lang w:val="en-US"/>
        </w:rPr>
        <w:t>anc</w:t>
      </w:r>
      <w:r w:rsidRPr="00D932FC">
        <w:rPr>
          <w:rFonts w:ascii="Times New Roman" w:eastAsia="Times New Roman" w:hAnsi="Times New Roman" w:cs="Times New Roman"/>
          <w:i/>
          <w:iCs/>
          <w:color w:val="auto"/>
          <w:sz w:val="20"/>
          <w:szCs w:val="20"/>
        </w:rPr>
        <w:t>=f (</w:t>
      </w:r>
      <w:r w:rsidRPr="00D932FC">
        <w:rPr>
          <w:rFonts w:ascii="Times New Roman" w:eastAsia="Times New Roman" w:hAnsi="Times New Roman" w:cs="Times New Roman"/>
          <w:i/>
          <w:iCs/>
          <w:color w:val="auto"/>
          <w:sz w:val="20"/>
          <w:szCs w:val="20"/>
          <w:lang w:val="en-US"/>
        </w:rPr>
        <w:t>U</w:t>
      </w:r>
      <w:r w:rsidRPr="00D932FC">
        <w:rPr>
          <w:rFonts w:ascii="Times New Roman" w:eastAsia="Times New Roman" w:hAnsi="Times New Roman" w:cs="Times New Roman"/>
          <w:i/>
          <w:iCs/>
          <w:color w:val="auto"/>
          <w:sz w:val="20"/>
          <w:szCs w:val="20"/>
          <w:vertAlign w:val="subscript"/>
          <w:lang w:val="en-US"/>
        </w:rPr>
        <w:t>y</w:t>
      </w:r>
      <w:r w:rsidRPr="00D932FC">
        <w:rPr>
          <w:rFonts w:ascii="Times New Roman" w:eastAsia="Times New Roman" w:hAnsi="Times New Roman" w:cs="Times New Roman"/>
          <w:i/>
          <w:iCs/>
          <w:color w:val="auto"/>
          <w:sz w:val="20"/>
          <w:szCs w:val="20"/>
        </w:rPr>
        <w:t xml:space="preserve">) </w:t>
      </w:r>
      <w:r w:rsidRPr="00D932FC">
        <w:rPr>
          <w:rFonts w:ascii="Times New Roman" w:eastAsia="Calibri" w:hAnsi="Times New Roman" w:cs="Times New Roman"/>
          <w:color w:val="auto"/>
          <w:sz w:val="20"/>
          <w:szCs w:val="20"/>
          <w:lang w:eastAsia="en-US"/>
        </w:rPr>
        <w:t>активного и пассивного нагружения анкеров от смещения ограждающей системы</w:t>
      </w:r>
      <w:r>
        <w:rPr>
          <w:rFonts w:ascii="Times New Roman" w:eastAsia="Times New Roman" w:hAnsi="Times New Roman" w:cs="Times New Roman"/>
          <w:caps/>
          <w:color w:val="auto"/>
        </w:rPr>
        <w:t xml:space="preserve"> </w:t>
      </w:r>
      <w:r w:rsidR="00EF1748">
        <w:rPr>
          <w:rFonts w:ascii="Times New Roman" w:eastAsia="Times New Roman" w:hAnsi="Times New Roman" w:cs="Times New Roman"/>
          <w:caps/>
          <w:color w:val="auto"/>
        </w:rPr>
        <w:br w:type="page"/>
      </w:r>
    </w:p>
    <w:p w:rsidR="00D932FC" w:rsidRDefault="00D932FC" w:rsidP="00A31859">
      <w:pPr>
        <w:spacing w:after="200" w:line="360" w:lineRule="auto"/>
        <w:jc w:val="both"/>
        <w:rPr>
          <w:rFonts w:ascii="Times New Roman" w:eastAsia="Times New Roman" w:hAnsi="Times New Roman" w:cs="Times New Roman"/>
          <w:caps/>
          <w:color w:val="auto"/>
        </w:rPr>
      </w:pPr>
      <w:r w:rsidRPr="002C5701">
        <w:rPr>
          <w:rFonts w:ascii="Times New Roman" w:hAnsi="Times New Roman"/>
          <w:b/>
        </w:rPr>
        <w:t xml:space="preserve">Выводы. </w:t>
      </w:r>
      <w:r w:rsidRPr="002C5701">
        <w:rPr>
          <w:rFonts w:ascii="Times New Roman" w:hAnsi="Times New Roman"/>
        </w:rPr>
        <w:t xml:space="preserve">Анализ теоретических и экспериментальных исследований показал, что </w:t>
      </w:r>
      <w:r w:rsidR="00A31859">
        <w:rPr>
          <w:rFonts w:ascii="Times New Roman" w:hAnsi="Times New Roman"/>
        </w:rPr>
        <w:t>х</w:t>
      </w:r>
      <w:r w:rsidR="00A31859" w:rsidRPr="00A31859">
        <w:rPr>
          <w:rFonts w:ascii="Times New Roman" w:hAnsi="Times New Roman"/>
        </w:rPr>
        <w:t xml:space="preserve">арактер полученной зависимости отражает реальную ситуацию. График функций для каждого яруса </w:t>
      </w:r>
      <w:r w:rsidR="00A31859">
        <w:rPr>
          <w:rFonts w:ascii="Times New Roman" w:hAnsi="Times New Roman"/>
        </w:rPr>
        <w:t xml:space="preserve">восходящих </w:t>
      </w:r>
      <w:r w:rsidR="00A31859" w:rsidRPr="00A31859">
        <w:rPr>
          <w:rFonts w:ascii="Times New Roman" w:hAnsi="Times New Roman"/>
        </w:rPr>
        <w:t>анкеров имеет экстремум</w:t>
      </w:r>
      <w:r w:rsidR="00A31859">
        <w:rPr>
          <w:rFonts w:ascii="Times New Roman" w:hAnsi="Times New Roman"/>
        </w:rPr>
        <w:t>, указывающий предел эффективного</w:t>
      </w:r>
      <w:r w:rsidR="00A31859" w:rsidRPr="00A31859">
        <w:rPr>
          <w:rFonts w:ascii="Times New Roman" w:hAnsi="Times New Roman"/>
        </w:rPr>
        <w:t xml:space="preserve"> нагружения. Следовательно, не превышая экстремум</w:t>
      </w:r>
      <w:r w:rsidR="00A31859">
        <w:rPr>
          <w:rFonts w:ascii="Times New Roman" w:hAnsi="Times New Roman"/>
        </w:rPr>
        <w:t>,</w:t>
      </w:r>
      <w:r w:rsidR="00A31859" w:rsidRPr="00A31859">
        <w:rPr>
          <w:rFonts w:ascii="Times New Roman" w:hAnsi="Times New Roman"/>
        </w:rPr>
        <w:t xml:space="preserve"> с достаточной надежностью, можно скорректировать оптимальное значение предварительного натяжения</w:t>
      </w:r>
      <w:r w:rsidR="00A31859">
        <w:rPr>
          <w:rFonts w:ascii="Times New Roman" w:hAnsi="Times New Roman"/>
        </w:rPr>
        <w:t>,</w:t>
      </w:r>
      <w:r w:rsidR="00A31859" w:rsidRPr="00A31859">
        <w:rPr>
          <w:rFonts w:ascii="Times New Roman" w:hAnsi="Times New Roman"/>
        </w:rPr>
        <w:t xml:space="preserve"> для вполне ожидаемого значения горизонтального перемещения, используя уравнения зависимости, полученные по результатам тренд</w:t>
      </w:r>
      <w:r w:rsidR="00373794">
        <w:rPr>
          <w:rFonts w:ascii="Times New Roman" w:hAnsi="Times New Roman"/>
        </w:rPr>
        <w:t xml:space="preserve"> </w:t>
      </w:r>
      <w:r w:rsidR="00A31859" w:rsidRPr="00A31859">
        <w:rPr>
          <w:rFonts w:ascii="Times New Roman" w:hAnsi="Times New Roman"/>
        </w:rPr>
        <w:t>-</w:t>
      </w:r>
      <w:r w:rsidR="00373794">
        <w:rPr>
          <w:rFonts w:ascii="Times New Roman" w:hAnsi="Times New Roman"/>
        </w:rPr>
        <w:t xml:space="preserve"> </w:t>
      </w:r>
      <w:r w:rsidR="00A31859" w:rsidRPr="00A31859">
        <w:rPr>
          <w:rFonts w:ascii="Times New Roman" w:hAnsi="Times New Roman"/>
        </w:rPr>
        <w:t>анализа</w:t>
      </w:r>
      <w:r w:rsidR="00373794">
        <w:rPr>
          <w:rFonts w:ascii="Times New Roman" w:hAnsi="Times New Roman"/>
        </w:rPr>
        <w:t>,</w:t>
      </w:r>
      <w:r w:rsidR="00373794" w:rsidRPr="00373794">
        <w:t xml:space="preserve"> </w:t>
      </w:r>
      <w:r w:rsidR="00373794" w:rsidRPr="00373794">
        <w:rPr>
          <w:rFonts w:ascii="Times New Roman" w:hAnsi="Times New Roman"/>
        </w:rPr>
        <w:t xml:space="preserve">для каждого этапа экскавации котлована. </w:t>
      </w:r>
      <w:r w:rsidR="00373794" w:rsidRPr="00373794">
        <w:rPr>
          <w:rFonts w:ascii="Times New Roman" w:eastAsia="Times New Roman" w:hAnsi="Times New Roman" w:cs="Times New Roman"/>
          <w:color w:val="auto"/>
        </w:rPr>
        <w:t>Таким образом, повышение несущей способности анкерных конструкций, достоверны</w:t>
      </w:r>
      <w:r w:rsidR="00373794">
        <w:rPr>
          <w:rFonts w:ascii="Times New Roman" w:eastAsia="Times New Roman" w:hAnsi="Times New Roman" w:cs="Times New Roman"/>
          <w:color w:val="auto"/>
        </w:rPr>
        <w:t>й</w:t>
      </w:r>
      <w:r w:rsidR="00373794" w:rsidRPr="00373794">
        <w:rPr>
          <w:rFonts w:ascii="Times New Roman" w:eastAsia="Times New Roman" w:hAnsi="Times New Roman" w:cs="Times New Roman"/>
          <w:color w:val="auto"/>
        </w:rPr>
        <w:t xml:space="preserve"> </w:t>
      </w:r>
      <w:r w:rsidR="00373794">
        <w:rPr>
          <w:rFonts w:ascii="Times New Roman" w:eastAsia="Times New Roman" w:hAnsi="Times New Roman" w:cs="Times New Roman"/>
          <w:color w:val="auto"/>
        </w:rPr>
        <w:t>прогноз</w:t>
      </w:r>
      <w:r w:rsidR="00373794" w:rsidRPr="00373794">
        <w:rPr>
          <w:rFonts w:ascii="Times New Roman" w:eastAsia="Times New Roman" w:hAnsi="Times New Roman" w:cs="Times New Roman"/>
          <w:color w:val="auto"/>
        </w:rPr>
        <w:t xml:space="preserve"> напряженно - деформированн</w:t>
      </w:r>
      <w:r w:rsidR="00F17FB8">
        <w:rPr>
          <w:rFonts w:ascii="Times New Roman" w:eastAsia="Times New Roman" w:hAnsi="Times New Roman" w:cs="Times New Roman"/>
          <w:color w:val="auto"/>
        </w:rPr>
        <w:t>ого</w:t>
      </w:r>
      <w:r w:rsidR="00373794" w:rsidRPr="00373794">
        <w:rPr>
          <w:rFonts w:ascii="Times New Roman" w:eastAsia="Times New Roman" w:hAnsi="Times New Roman" w:cs="Times New Roman"/>
          <w:color w:val="auto"/>
        </w:rPr>
        <w:t xml:space="preserve"> состояни</w:t>
      </w:r>
      <w:r w:rsidR="00F17FB8">
        <w:rPr>
          <w:rFonts w:ascii="Times New Roman" w:eastAsia="Times New Roman" w:hAnsi="Times New Roman" w:cs="Times New Roman"/>
          <w:color w:val="auto"/>
        </w:rPr>
        <w:t>я</w:t>
      </w:r>
      <w:r w:rsidR="00373794" w:rsidRPr="00373794">
        <w:rPr>
          <w:rFonts w:ascii="Times New Roman" w:eastAsia="Times New Roman" w:hAnsi="Times New Roman" w:cs="Times New Roman"/>
          <w:color w:val="auto"/>
        </w:rPr>
        <w:t xml:space="preserve"> системы «ограждение - анкер - грунт», обеспеч</w:t>
      </w:r>
      <w:r w:rsidR="00373794">
        <w:rPr>
          <w:rFonts w:ascii="Times New Roman" w:eastAsia="Times New Roman" w:hAnsi="Times New Roman" w:cs="Times New Roman"/>
          <w:color w:val="auto"/>
        </w:rPr>
        <w:t>ивает</w:t>
      </w:r>
      <w:r w:rsidR="00373794" w:rsidRPr="00373794">
        <w:rPr>
          <w:rFonts w:ascii="Times New Roman" w:eastAsia="Times New Roman" w:hAnsi="Times New Roman" w:cs="Times New Roman"/>
          <w:color w:val="auto"/>
        </w:rPr>
        <w:t xml:space="preserve"> развити</w:t>
      </w:r>
      <w:r w:rsidR="00373794">
        <w:rPr>
          <w:rFonts w:ascii="Times New Roman" w:eastAsia="Times New Roman" w:hAnsi="Times New Roman" w:cs="Times New Roman"/>
          <w:color w:val="auto"/>
        </w:rPr>
        <w:t>е</w:t>
      </w:r>
      <w:r w:rsidR="00373794" w:rsidRPr="00373794">
        <w:rPr>
          <w:rFonts w:ascii="Times New Roman" w:eastAsia="Times New Roman" w:hAnsi="Times New Roman" w:cs="Times New Roman"/>
          <w:color w:val="auto"/>
        </w:rPr>
        <w:t xml:space="preserve"> более эффективных, безопасных и высокотехнологичных производственных процессов при возведении городских подземных сооружений открытым способом</w:t>
      </w:r>
      <w:r w:rsidR="00373794">
        <w:rPr>
          <w:rFonts w:ascii="Times New Roman" w:hAnsi="Times New Roman"/>
        </w:rPr>
        <w:t>.</w:t>
      </w:r>
      <w:r w:rsidR="00A31859" w:rsidRPr="00A31859">
        <w:rPr>
          <w:rFonts w:ascii="Times New Roman" w:hAnsi="Times New Roman"/>
        </w:rPr>
        <w:t xml:space="preserve"> </w:t>
      </w: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D932FC" w:rsidRDefault="00D932FC" w:rsidP="00D932FC">
      <w:pPr>
        <w:spacing w:after="200" w:line="276" w:lineRule="auto"/>
        <w:jc w:val="both"/>
        <w:rPr>
          <w:rFonts w:ascii="Times New Roman" w:eastAsia="Times New Roman" w:hAnsi="Times New Roman" w:cs="Times New Roman"/>
          <w:caps/>
          <w:color w:val="auto"/>
        </w:rPr>
      </w:pPr>
    </w:p>
    <w:p w:rsidR="00A0596F" w:rsidRPr="00B011B0" w:rsidRDefault="00A0596F" w:rsidP="00A0596F">
      <w:pPr>
        <w:spacing w:after="0" w:line="240" w:lineRule="auto"/>
        <w:ind w:firstLine="851"/>
        <w:jc w:val="both"/>
        <w:rPr>
          <w:rFonts w:ascii="Times New Roman" w:eastAsia="Times New Roman" w:hAnsi="Times New Roman" w:cs="Times New Roman"/>
          <w:caps/>
          <w:color w:val="auto"/>
        </w:rPr>
      </w:pPr>
      <w:r w:rsidRPr="00B011B0">
        <w:rPr>
          <w:rFonts w:ascii="Times New Roman" w:eastAsia="Times New Roman" w:hAnsi="Times New Roman" w:cs="Times New Roman"/>
          <w:caps/>
          <w:color w:val="auto"/>
        </w:rPr>
        <w:t>Библиографический список:</w:t>
      </w:r>
    </w:p>
    <w:p w:rsidR="00241163" w:rsidRPr="00B011B0" w:rsidRDefault="00241163" w:rsidP="00A0596F">
      <w:pPr>
        <w:spacing w:after="0" w:line="240" w:lineRule="auto"/>
        <w:ind w:firstLine="851"/>
        <w:jc w:val="both"/>
        <w:rPr>
          <w:rFonts w:ascii="Times New Roman" w:eastAsia="Times New Roman" w:hAnsi="Times New Roman" w:cs="Times New Roman"/>
          <w:caps/>
          <w:color w:val="auto"/>
        </w:rPr>
      </w:pPr>
    </w:p>
    <w:p w:rsidR="00A0596F" w:rsidRPr="00B011B0" w:rsidRDefault="00A0596F" w:rsidP="0099257A">
      <w:pPr>
        <w:numPr>
          <w:ilvl w:val="0"/>
          <w:numId w:val="3"/>
        </w:numPr>
        <w:spacing w:after="0" w:line="240" w:lineRule="auto"/>
        <w:ind w:left="0" w:firstLine="0"/>
        <w:contextualSpacing/>
        <w:jc w:val="both"/>
        <w:rPr>
          <w:rFonts w:ascii="Times New Roman" w:eastAsia="Times New Roman" w:hAnsi="Times New Roman" w:cs="Times New Roman"/>
          <w:color w:val="auto"/>
        </w:rPr>
      </w:pPr>
      <w:r w:rsidRPr="00B011B0">
        <w:rPr>
          <w:rFonts w:ascii="Times New Roman" w:eastAsia="Times New Roman" w:hAnsi="Times New Roman" w:cs="Times New Roman"/>
          <w:color w:val="auto"/>
        </w:rPr>
        <w:t>Половов Б.Д., Корнилков М.В.</w:t>
      </w:r>
      <w:r w:rsidR="00655AAE" w:rsidRPr="00B011B0">
        <w:rPr>
          <w:rFonts w:ascii="Times New Roman" w:eastAsia="Times New Roman" w:hAnsi="Times New Roman" w:cs="Times New Roman"/>
          <w:color w:val="auto"/>
        </w:rPr>
        <w:t xml:space="preserve"> </w:t>
      </w:r>
      <w:r w:rsidR="00D1635D" w:rsidRPr="00B011B0">
        <w:rPr>
          <w:rFonts w:ascii="Times New Roman" w:eastAsia="Times New Roman" w:hAnsi="Times New Roman" w:cs="Times New Roman"/>
          <w:color w:val="auto"/>
        </w:rPr>
        <w:t>Геомеханическое</w:t>
      </w:r>
      <w:r w:rsidR="00655AAE" w:rsidRPr="00B011B0">
        <w:rPr>
          <w:rFonts w:ascii="Times New Roman" w:eastAsia="Times New Roman" w:hAnsi="Times New Roman" w:cs="Times New Roman"/>
          <w:color w:val="auto"/>
        </w:rPr>
        <w:t xml:space="preserve"> обеспечение шахтного и подземного строительства</w:t>
      </w:r>
      <w:r w:rsidRPr="00B011B0">
        <w:rPr>
          <w:rFonts w:ascii="Times New Roman" w:eastAsia="Times New Roman" w:hAnsi="Times New Roman" w:cs="Times New Roman"/>
          <w:color w:val="auto"/>
        </w:rPr>
        <w:t xml:space="preserve">: </w:t>
      </w:r>
      <w:r w:rsidR="00D1635D" w:rsidRPr="00B011B0">
        <w:rPr>
          <w:rFonts w:ascii="Times New Roman" w:eastAsia="Times New Roman" w:hAnsi="Times New Roman" w:cs="Times New Roman"/>
          <w:color w:val="auto"/>
        </w:rPr>
        <w:t>электронный учебник</w:t>
      </w:r>
      <w:r w:rsidRPr="00B011B0">
        <w:rPr>
          <w:rFonts w:ascii="Times New Roman" w:eastAsia="Times New Roman" w:hAnsi="Times New Roman" w:cs="Times New Roman"/>
          <w:color w:val="auto"/>
        </w:rPr>
        <w:t xml:space="preserve"> / Уральский гос. горный ун-т. – Екатеринбург: Изд-во УГГУ, 20</w:t>
      </w:r>
      <w:r w:rsidR="00D1635D" w:rsidRPr="00B011B0">
        <w:rPr>
          <w:rFonts w:ascii="Times New Roman" w:eastAsia="Times New Roman" w:hAnsi="Times New Roman" w:cs="Times New Roman"/>
          <w:color w:val="auto"/>
        </w:rPr>
        <w:t>17</w:t>
      </w:r>
      <w:r w:rsidRPr="00B011B0">
        <w:rPr>
          <w:rFonts w:ascii="Times New Roman" w:eastAsia="Times New Roman" w:hAnsi="Times New Roman" w:cs="Times New Roman"/>
          <w:color w:val="auto"/>
        </w:rPr>
        <w:t xml:space="preserve">. – </w:t>
      </w:r>
      <w:r w:rsidR="00D1635D" w:rsidRPr="00B011B0">
        <w:rPr>
          <w:rFonts w:ascii="Times New Roman" w:eastAsia="Times New Roman" w:hAnsi="Times New Roman" w:cs="Times New Roman"/>
          <w:color w:val="auto"/>
        </w:rPr>
        <w:t>998</w:t>
      </w:r>
      <w:r w:rsidRPr="00B011B0">
        <w:rPr>
          <w:rFonts w:ascii="Times New Roman" w:eastAsia="Times New Roman" w:hAnsi="Times New Roman" w:cs="Times New Roman"/>
          <w:color w:val="auto"/>
        </w:rPr>
        <w:t xml:space="preserve"> с.</w:t>
      </w:r>
    </w:p>
    <w:p w:rsidR="00A0596F" w:rsidRDefault="00023DA0" w:rsidP="0099257A">
      <w:pPr>
        <w:numPr>
          <w:ilvl w:val="0"/>
          <w:numId w:val="3"/>
        </w:numPr>
        <w:spacing w:after="0" w:line="240" w:lineRule="auto"/>
        <w:ind w:left="0" w:firstLine="0"/>
        <w:contextualSpacing/>
        <w:jc w:val="both"/>
        <w:rPr>
          <w:rFonts w:ascii="Times New Roman" w:eastAsia="Times New Roman" w:hAnsi="Times New Roman" w:cs="Times New Roman"/>
        </w:rPr>
      </w:pPr>
      <w:r w:rsidRPr="00023DA0">
        <w:rPr>
          <w:rFonts w:ascii="Times New Roman" w:eastAsia="Calibri" w:hAnsi="Times New Roman" w:cs="Times New Roman"/>
          <w:color w:val="auto"/>
          <w:lang w:eastAsia="en-US"/>
        </w:rPr>
        <w:t xml:space="preserve">Викулов В.М. Анализ свайной крепи котлована с тремя ярусами восходящих анкеров и вертикальной нагрузкой на призме обрушения в режиме вероятностного статистического моделирования / В.М. Викулов // </w:t>
      </w:r>
      <w:r>
        <w:rPr>
          <w:rFonts w:ascii="Times New Roman" w:eastAsia="Calibri" w:hAnsi="Times New Roman" w:cs="Times New Roman"/>
          <w:color w:val="auto"/>
          <w:lang w:eastAsia="en-US"/>
        </w:rPr>
        <w:t>С</w:t>
      </w:r>
      <w:r w:rsidRPr="00023DA0">
        <w:rPr>
          <w:rFonts w:ascii="Times New Roman" w:eastAsia="Calibri" w:hAnsi="Times New Roman" w:cs="Times New Roman"/>
          <w:color w:val="auto"/>
          <w:lang w:eastAsia="en-US"/>
        </w:rPr>
        <w:t xml:space="preserve">борник РИНЦ: Проектирование, строительство и эксплуатация комплексов подземных сооружений Труды </w:t>
      </w:r>
      <w:r w:rsidRPr="00023DA0">
        <w:rPr>
          <w:rFonts w:ascii="Times New Roman" w:eastAsia="Calibri" w:hAnsi="Times New Roman" w:cs="Times New Roman"/>
          <w:color w:val="auto"/>
          <w:lang w:val="en-US" w:eastAsia="en-US"/>
        </w:rPr>
        <w:t>VI</w:t>
      </w:r>
      <w:r w:rsidRPr="00023DA0">
        <w:rPr>
          <w:rFonts w:ascii="Times New Roman" w:eastAsia="Calibri" w:hAnsi="Times New Roman" w:cs="Times New Roman"/>
          <w:color w:val="auto"/>
          <w:lang w:eastAsia="en-US"/>
        </w:rPr>
        <w:t xml:space="preserve"> Международной конференции. 10 – 11 апреля 2019 г. Уральский государственный горный университет. – Екатеринбург: Изд-во УГГУ, 2019. – С. 109 - 124.</w:t>
      </w:r>
    </w:p>
    <w:p w:rsidR="00C81842" w:rsidRDefault="00C81842" w:rsidP="0099257A">
      <w:pPr>
        <w:numPr>
          <w:ilvl w:val="0"/>
          <w:numId w:val="3"/>
        </w:numPr>
        <w:spacing w:after="0" w:line="240" w:lineRule="auto"/>
        <w:ind w:left="0" w:firstLine="0"/>
        <w:contextualSpacing/>
        <w:jc w:val="both"/>
        <w:rPr>
          <w:rFonts w:ascii="Times New Roman" w:eastAsia="Times New Roman" w:hAnsi="Times New Roman" w:cs="Times New Roman"/>
        </w:rPr>
      </w:pPr>
      <w:r w:rsidRPr="00C81842">
        <w:rPr>
          <w:rFonts w:ascii="Times New Roman" w:eastAsia="Times New Roman" w:hAnsi="Times New Roman" w:cs="Times New Roman"/>
        </w:rPr>
        <w:t xml:space="preserve">Викулов В. М. Обоснование эффективности конструкций восходящей анкерной крепи и оценка устойчивости ограждений стен глубоких котлованов // Изв. Вузов. Горный журнал. 2018. № 7 с. 28 </w:t>
      </w:r>
      <w:r w:rsidRPr="00C81842">
        <w:rPr>
          <w:rFonts w:ascii="Times New Roman" w:eastAsia="Times New Roman" w:hAnsi="Times New Roman" w:cs="Times New Roman" w:hint="eastAsia"/>
        </w:rPr>
        <w:t>–</w:t>
      </w:r>
      <w:r w:rsidRPr="00C81842">
        <w:rPr>
          <w:rFonts w:ascii="Times New Roman" w:eastAsia="Times New Roman" w:hAnsi="Times New Roman" w:cs="Times New Roman"/>
        </w:rPr>
        <w:t xml:space="preserve"> 37.</w:t>
      </w:r>
    </w:p>
    <w:p w:rsidR="00023DA0" w:rsidRDefault="00C81842" w:rsidP="0099257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4</w:t>
      </w:r>
      <w:r w:rsidR="00023DA0">
        <w:rPr>
          <w:rFonts w:ascii="Times New Roman" w:eastAsia="Times New Roman" w:hAnsi="Times New Roman" w:cs="Times New Roman"/>
        </w:rPr>
        <w:t>.</w:t>
      </w:r>
      <w:r w:rsidR="00023DA0">
        <w:rPr>
          <w:rFonts w:ascii="Times New Roman" w:eastAsia="Times New Roman" w:hAnsi="Times New Roman" w:cs="Times New Roman"/>
        </w:rPr>
        <w:tab/>
      </w:r>
      <w:r w:rsidR="00023DA0" w:rsidRPr="00023DA0">
        <w:rPr>
          <w:rFonts w:ascii="Times New Roman" w:eastAsia="Times New Roman" w:hAnsi="Times New Roman" w:cs="Times New Roman"/>
        </w:rPr>
        <w:t>Малинин П.А., Воробьев А.В., Жемчугов А.А. Шестаков А.П.</w:t>
      </w:r>
      <w:r w:rsidR="00023DA0">
        <w:rPr>
          <w:rFonts w:ascii="Times New Roman" w:eastAsia="Times New Roman" w:hAnsi="Times New Roman" w:cs="Times New Roman"/>
        </w:rPr>
        <w:t xml:space="preserve"> </w:t>
      </w:r>
      <w:r w:rsidR="00023DA0" w:rsidRPr="00023DA0">
        <w:rPr>
          <w:rFonts w:ascii="Times New Roman" w:eastAsia="Times New Roman" w:hAnsi="Times New Roman" w:cs="Times New Roman"/>
        </w:rPr>
        <w:t>Современный программный комплекс для геотехнических расчетов методом конечных элементов // Жилищное строительство. 2011. № 9. С. 32</w:t>
      </w:r>
      <w:r w:rsidR="00023DA0" w:rsidRPr="00023DA0">
        <w:rPr>
          <w:rFonts w:ascii="Times New Roman" w:eastAsia="Times New Roman" w:hAnsi="Times New Roman" w:cs="Times New Roman" w:hint="eastAsia"/>
        </w:rPr>
        <w:t>–</w:t>
      </w:r>
      <w:r w:rsidR="00023DA0" w:rsidRPr="00023DA0">
        <w:rPr>
          <w:rFonts w:ascii="Times New Roman" w:eastAsia="Times New Roman" w:hAnsi="Times New Roman" w:cs="Times New Roman"/>
        </w:rPr>
        <w:t>33..</w:t>
      </w:r>
    </w:p>
    <w:p w:rsidR="00C81842" w:rsidRDefault="00C81842" w:rsidP="0099257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Салмин</w:t>
      </w:r>
      <w:r w:rsidRPr="00023DA0">
        <w:rPr>
          <w:rFonts w:ascii="Times New Roman" w:eastAsia="Times New Roman" w:hAnsi="Times New Roman" w:cs="Times New Roman"/>
        </w:rPr>
        <w:t xml:space="preserve"> </w:t>
      </w:r>
      <w:r>
        <w:rPr>
          <w:rFonts w:ascii="Times New Roman" w:eastAsia="Times New Roman" w:hAnsi="Times New Roman" w:cs="Times New Roman"/>
        </w:rPr>
        <w:t>И</w:t>
      </w:r>
      <w:r w:rsidRPr="00023DA0">
        <w:rPr>
          <w:rFonts w:ascii="Times New Roman" w:eastAsia="Times New Roman" w:hAnsi="Times New Roman" w:cs="Times New Roman"/>
        </w:rPr>
        <w:t xml:space="preserve">.А. </w:t>
      </w:r>
      <w:r w:rsidRPr="00C81842">
        <w:rPr>
          <w:rFonts w:ascii="Times New Roman" w:eastAsia="Times New Roman" w:hAnsi="Times New Roman" w:cs="Times New Roman"/>
        </w:rPr>
        <w:t>Мониторинг ограждающей конструкции глубокого</w:t>
      </w:r>
      <w:r>
        <w:rPr>
          <w:rFonts w:ascii="Times New Roman" w:eastAsia="Times New Roman" w:hAnsi="Times New Roman" w:cs="Times New Roman"/>
        </w:rPr>
        <w:t xml:space="preserve"> </w:t>
      </w:r>
      <w:r w:rsidRPr="00C81842">
        <w:rPr>
          <w:rFonts w:ascii="Times New Roman" w:eastAsia="Times New Roman" w:hAnsi="Times New Roman" w:cs="Times New Roman"/>
        </w:rPr>
        <w:t>котлована</w:t>
      </w:r>
      <w:r w:rsidRPr="00023DA0">
        <w:rPr>
          <w:rFonts w:ascii="Times New Roman" w:eastAsia="Times New Roman" w:hAnsi="Times New Roman" w:cs="Times New Roman"/>
        </w:rPr>
        <w:t xml:space="preserve"> // Жилищное строительство. 201</w:t>
      </w:r>
      <w:r>
        <w:rPr>
          <w:rFonts w:ascii="Times New Roman" w:eastAsia="Times New Roman" w:hAnsi="Times New Roman" w:cs="Times New Roman"/>
        </w:rPr>
        <w:t>7</w:t>
      </w:r>
      <w:r w:rsidRPr="00023DA0">
        <w:rPr>
          <w:rFonts w:ascii="Times New Roman" w:eastAsia="Times New Roman" w:hAnsi="Times New Roman" w:cs="Times New Roman"/>
        </w:rPr>
        <w:t xml:space="preserve">. № 9. С. </w:t>
      </w:r>
      <w:r>
        <w:rPr>
          <w:rFonts w:ascii="Times New Roman" w:eastAsia="Times New Roman" w:hAnsi="Times New Roman" w:cs="Times New Roman"/>
        </w:rPr>
        <w:t>29</w:t>
      </w:r>
      <w:r w:rsidRPr="00023DA0">
        <w:rPr>
          <w:rFonts w:ascii="Times New Roman" w:eastAsia="Times New Roman" w:hAnsi="Times New Roman" w:cs="Times New Roman" w:hint="eastAsia"/>
        </w:rPr>
        <w:t>–</w:t>
      </w:r>
      <w:r w:rsidRPr="00023DA0">
        <w:rPr>
          <w:rFonts w:ascii="Times New Roman" w:eastAsia="Times New Roman" w:hAnsi="Times New Roman" w:cs="Times New Roman"/>
        </w:rPr>
        <w:t>3</w:t>
      </w:r>
      <w:r>
        <w:rPr>
          <w:rFonts w:ascii="Times New Roman" w:eastAsia="Times New Roman" w:hAnsi="Times New Roman" w:cs="Times New Roman"/>
        </w:rPr>
        <w:t>4</w:t>
      </w:r>
      <w:r w:rsidRPr="00023DA0">
        <w:rPr>
          <w:rFonts w:ascii="Times New Roman" w:eastAsia="Times New Roman" w:hAnsi="Times New Roman" w:cs="Times New Roman"/>
        </w:rPr>
        <w:t>..</w:t>
      </w:r>
    </w:p>
    <w:p w:rsidR="00C81842" w:rsidRDefault="00C81842" w:rsidP="0099257A">
      <w:pPr>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0939F8" w:rsidRPr="000939F8">
        <w:rPr>
          <w:rFonts w:ascii="Times New Roman" w:eastAsia="Times New Roman" w:hAnsi="Times New Roman" w:cs="Times New Roman"/>
          <w:color w:val="auto"/>
        </w:rPr>
        <w:t>.</w:t>
      </w:r>
      <w:r w:rsidR="000939F8" w:rsidRPr="000939F8">
        <w:rPr>
          <w:rFonts w:ascii="Times New Roman" w:eastAsia="Times New Roman" w:hAnsi="Times New Roman" w:cs="Times New Roman"/>
          <w:color w:val="auto"/>
        </w:rPr>
        <w:tab/>
      </w:r>
      <w:r w:rsidRPr="00C81842">
        <w:rPr>
          <w:rFonts w:ascii="Times New Roman" w:eastAsia="Times New Roman" w:hAnsi="Times New Roman" w:cs="Times New Roman"/>
          <w:color w:val="auto"/>
        </w:rPr>
        <w:t>Малинин П.А., Струнин П.В. Опыт строительства глубокого котлована с использованием технологии струйной</w:t>
      </w:r>
      <w:r>
        <w:rPr>
          <w:rFonts w:ascii="Times New Roman" w:eastAsia="Times New Roman" w:hAnsi="Times New Roman" w:cs="Times New Roman"/>
          <w:color w:val="auto"/>
        </w:rPr>
        <w:t xml:space="preserve"> </w:t>
      </w:r>
      <w:r w:rsidRPr="00C81842">
        <w:rPr>
          <w:rFonts w:ascii="Times New Roman" w:eastAsia="Times New Roman" w:hAnsi="Times New Roman" w:cs="Times New Roman"/>
          <w:color w:val="auto"/>
        </w:rPr>
        <w:t>цементации грунтов // Геотехника. 2013. №2. С. 4</w:t>
      </w:r>
      <w:r w:rsidRPr="00C81842">
        <w:rPr>
          <w:rFonts w:ascii="Times New Roman" w:eastAsia="Times New Roman" w:hAnsi="Times New Roman" w:cs="Times New Roman" w:hint="eastAsia"/>
          <w:color w:val="auto"/>
        </w:rPr>
        <w:t>–</w:t>
      </w:r>
      <w:r w:rsidRPr="00C81842">
        <w:rPr>
          <w:rFonts w:ascii="Times New Roman" w:eastAsia="Times New Roman" w:hAnsi="Times New Roman" w:cs="Times New Roman"/>
          <w:color w:val="auto"/>
        </w:rPr>
        <w:t>13.</w:t>
      </w:r>
    </w:p>
    <w:p w:rsidR="000939F8" w:rsidRDefault="00C81842" w:rsidP="0099257A">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rPr>
        <w:t>7.</w:t>
      </w:r>
      <w:r>
        <w:rPr>
          <w:rFonts w:ascii="Times New Roman" w:eastAsia="Times New Roman" w:hAnsi="Times New Roman" w:cs="Times New Roman"/>
          <w:color w:val="auto"/>
        </w:rPr>
        <w:tab/>
      </w:r>
      <w:r w:rsidR="000939F8" w:rsidRPr="000939F8">
        <w:rPr>
          <w:rFonts w:ascii="Times New Roman" w:eastAsia="Times New Roman" w:hAnsi="Times New Roman" w:cs="Times New Roman"/>
          <w:color w:val="auto"/>
        </w:rPr>
        <w:t>Маковский Л. В., Сула Н. А. Строительство автодорожных и городских тоннелей: учеб. пособие. М.: РИОР; Инфра-М, 2014. 397 с.</w:t>
      </w:r>
    </w:p>
    <w:p w:rsidR="00C81842" w:rsidRDefault="00C81842" w:rsidP="00F27615">
      <w:pPr>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8</w:t>
      </w:r>
      <w:r w:rsidRPr="00C81842">
        <w:rPr>
          <w:rFonts w:ascii="Times New Roman" w:eastAsia="Times New Roman" w:hAnsi="Times New Roman" w:cs="Times New Roman"/>
          <w:color w:val="auto"/>
        </w:rPr>
        <w:t>.</w:t>
      </w:r>
      <w:r w:rsidRPr="00C81842">
        <w:rPr>
          <w:rFonts w:ascii="Times New Roman" w:eastAsia="Times New Roman" w:hAnsi="Times New Roman" w:cs="Times New Roman"/>
          <w:color w:val="auto"/>
        </w:rPr>
        <w:tab/>
      </w:r>
      <w:r w:rsidR="0099257A">
        <w:rPr>
          <w:rFonts w:ascii="Times New Roman" w:eastAsia="Times New Roman" w:hAnsi="Times New Roman" w:cs="Times New Roman"/>
          <w:color w:val="auto"/>
        </w:rPr>
        <w:t xml:space="preserve">Сорочан Е.А. </w:t>
      </w:r>
      <w:r w:rsidRPr="00C81842">
        <w:rPr>
          <w:rFonts w:ascii="Times New Roman" w:eastAsia="Times New Roman" w:hAnsi="Times New Roman" w:cs="Times New Roman"/>
          <w:color w:val="auto"/>
        </w:rPr>
        <w:t>Справочник проектировщика. Основания, фундаменты и подземные сооружения. //Под общей редакцией д-ра техн. наук, проф. Е.А. Сорочана и канд. техн. наук Ю.Г. Трофименковам:, Стройиздат, 2011. 470 с.</w:t>
      </w:r>
    </w:p>
    <w:p w:rsidR="00C81842" w:rsidRPr="00C81842" w:rsidRDefault="00C81842" w:rsidP="00F27615">
      <w:pPr>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9.</w:t>
      </w:r>
      <w:r>
        <w:rPr>
          <w:rFonts w:ascii="Times New Roman" w:eastAsia="Times New Roman" w:hAnsi="Times New Roman" w:cs="Times New Roman"/>
          <w:color w:val="auto"/>
        </w:rPr>
        <w:tab/>
      </w:r>
      <w:r w:rsidR="0099257A" w:rsidRPr="0099257A">
        <w:rPr>
          <w:rFonts w:ascii="Times New Roman" w:eastAsia="Times New Roman" w:hAnsi="Times New Roman" w:cs="Times New Roman"/>
          <w:color w:val="auto"/>
        </w:rPr>
        <w:t>Половов Б. Д. Совершенствование метода статистических испытаний при решении геомеханических и технико</w:t>
      </w:r>
      <w:r w:rsidR="0099257A" w:rsidRPr="0099257A">
        <w:rPr>
          <w:rFonts w:ascii="Times New Roman" w:eastAsia="Times New Roman" w:hAnsi="Times New Roman" w:cs="Times New Roman" w:hint="eastAsia"/>
          <w:color w:val="auto"/>
        </w:rPr>
        <w:t>–экономических</w:t>
      </w:r>
      <w:r w:rsidR="0099257A" w:rsidRPr="0099257A">
        <w:rPr>
          <w:rFonts w:ascii="Times New Roman" w:eastAsia="Times New Roman" w:hAnsi="Times New Roman" w:cs="Times New Roman"/>
          <w:color w:val="auto"/>
        </w:rPr>
        <w:t xml:space="preserve"> задач освоения подземного пространства // Известия ТулГУ. Серия </w:t>
      </w:r>
      <w:r w:rsidR="0099257A" w:rsidRPr="0099257A">
        <w:rPr>
          <w:rFonts w:ascii="Times New Roman" w:eastAsia="Times New Roman" w:hAnsi="Times New Roman" w:cs="Times New Roman" w:hint="eastAsia"/>
          <w:color w:val="auto"/>
        </w:rPr>
        <w:t>«Геомеханика»</w:t>
      </w:r>
      <w:r w:rsidR="0099257A" w:rsidRPr="0099257A">
        <w:rPr>
          <w:rFonts w:ascii="Times New Roman" w:eastAsia="Times New Roman" w:hAnsi="Times New Roman" w:cs="Times New Roman"/>
          <w:color w:val="auto"/>
        </w:rPr>
        <w:t>. Вып. 3. Тула: Издательство Ту</w:t>
      </w:r>
      <w:r w:rsidR="0099257A" w:rsidRPr="0099257A">
        <w:rPr>
          <w:rFonts w:ascii="Times New Roman" w:eastAsia="Times New Roman" w:hAnsi="Times New Roman" w:cs="Times New Roman" w:hint="eastAsia"/>
          <w:color w:val="auto"/>
        </w:rPr>
        <w:t>лГУ</w:t>
      </w:r>
      <w:r w:rsidR="0099257A" w:rsidRPr="0099257A">
        <w:rPr>
          <w:rFonts w:ascii="Times New Roman" w:eastAsia="Times New Roman" w:hAnsi="Times New Roman" w:cs="Times New Roman"/>
          <w:color w:val="auto"/>
        </w:rPr>
        <w:t>, 2005. С. 119 ÷ 126.</w:t>
      </w:r>
    </w:p>
    <w:p w:rsidR="00023DA0" w:rsidRDefault="0099257A" w:rsidP="0099257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sidRPr="0099257A">
        <w:rPr>
          <w:rFonts w:ascii="Times New Roman" w:eastAsia="Times New Roman" w:hAnsi="Times New Roman" w:cs="Times New Roman"/>
        </w:rPr>
        <w:t xml:space="preserve">Пьянков С. А., Азизов З. К. Механика грунтов: учебное пособие / Ульян. гос. техн. ун-т. </w:t>
      </w:r>
      <w:r w:rsidRPr="0099257A">
        <w:rPr>
          <w:rFonts w:ascii="Times New Roman" w:eastAsia="Times New Roman" w:hAnsi="Times New Roman" w:cs="Times New Roman" w:hint="eastAsia"/>
        </w:rPr>
        <w:t>–</w:t>
      </w:r>
      <w:r w:rsidRPr="0099257A">
        <w:rPr>
          <w:rFonts w:ascii="Times New Roman" w:eastAsia="Times New Roman" w:hAnsi="Times New Roman" w:cs="Times New Roman"/>
        </w:rPr>
        <w:t xml:space="preserve"> Ульяновск: УлГТУ, 2014. </w:t>
      </w:r>
      <w:r w:rsidRPr="0099257A">
        <w:rPr>
          <w:rFonts w:ascii="Times New Roman" w:eastAsia="Times New Roman" w:hAnsi="Times New Roman" w:cs="Times New Roman" w:hint="eastAsia"/>
        </w:rPr>
        <w:t>–</w:t>
      </w:r>
      <w:r w:rsidRPr="0099257A">
        <w:rPr>
          <w:rFonts w:ascii="Times New Roman" w:eastAsia="Times New Roman" w:hAnsi="Times New Roman" w:cs="Times New Roman"/>
        </w:rPr>
        <w:t xml:space="preserve"> 169 с.</w:t>
      </w:r>
    </w:p>
    <w:p w:rsidR="0099257A" w:rsidRPr="0099257A" w:rsidRDefault="0099257A" w:rsidP="0099257A">
      <w:pPr>
        <w:spacing w:after="0" w:line="240" w:lineRule="auto"/>
        <w:jc w:val="both"/>
        <w:rPr>
          <w:rFonts w:ascii="Times New Roman" w:eastAsia="Times New Roman" w:hAnsi="Times New Roman" w:cs="Times New Roman"/>
          <w:color w:val="auto"/>
          <w:lang w:val="en-US"/>
        </w:rPr>
      </w:pPr>
      <w:r w:rsidRPr="0099257A">
        <w:rPr>
          <w:rFonts w:ascii="Times New Roman" w:eastAsia="Times New Roman" w:hAnsi="Times New Roman" w:cs="Times New Roman"/>
          <w:color w:val="auto"/>
          <w:lang w:val="en-US"/>
        </w:rPr>
        <w:t>11.</w:t>
      </w:r>
      <w:r w:rsidRPr="0099257A">
        <w:rPr>
          <w:rFonts w:ascii="Times New Roman" w:eastAsia="Times New Roman" w:hAnsi="Times New Roman" w:cs="Times New Roman"/>
          <w:color w:val="auto"/>
          <w:lang w:val="en-US"/>
        </w:rPr>
        <w:tab/>
        <w:t>Sabatini, P.J., Pass, D.G., and Bachus, R.C. (1999). Ground Anchors and Anchored Systems. FHWA–IF–99–015, Federal Highway Administration, Washington, DC.</w:t>
      </w:r>
    </w:p>
    <w:p w:rsidR="0099257A" w:rsidRPr="0099257A" w:rsidRDefault="0099257A" w:rsidP="0099257A">
      <w:pPr>
        <w:spacing w:after="0" w:line="240" w:lineRule="auto"/>
        <w:jc w:val="both"/>
        <w:rPr>
          <w:rFonts w:ascii="Times New Roman" w:eastAsia="Times New Roman" w:hAnsi="Times New Roman" w:cs="Times New Roman"/>
          <w:color w:val="auto"/>
        </w:rPr>
      </w:pPr>
      <w:r w:rsidRPr="0099257A">
        <w:rPr>
          <w:rFonts w:ascii="Times New Roman" w:eastAsia="Times New Roman" w:hAnsi="Times New Roman" w:cs="Times New Roman"/>
          <w:color w:val="auto"/>
          <w:lang w:val="en-US"/>
        </w:rPr>
        <w:t>12.</w:t>
      </w:r>
      <w:r w:rsidRPr="0099257A">
        <w:rPr>
          <w:rFonts w:ascii="Times New Roman" w:eastAsia="Times New Roman" w:hAnsi="Times New Roman" w:cs="Times New Roman"/>
          <w:color w:val="auto"/>
          <w:lang w:val="en-US"/>
        </w:rPr>
        <w:tab/>
        <w:t>Pearlman, S.L. and Himick, D.E (1993). “Anchored Excavation Support Using SMW.” Deep Foundation Institute, 18th Annual Conference, Pittsburgh, PA, 101-120.</w:t>
      </w:r>
    </w:p>
    <w:p w:rsidR="0099257A" w:rsidRPr="00023DA0" w:rsidRDefault="0099257A" w:rsidP="0099257A">
      <w:pPr>
        <w:spacing w:after="0" w:line="240" w:lineRule="auto"/>
        <w:contextualSpacing/>
        <w:jc w:val="both"/>
        <w:rPr>
          <w:rFonts w:ascii="Times New Roman" w:eastAsia="Times New Roman" w:hAnsi="Times New Roman" w:cs="Times New Roman"/>
        </w:rPr>
      </w:pPr>
    </w:p>
    <w:sectPr w:rsidR="0099257A" w:rsidRPr="00023DA0" w:rsidSect="005548B7">
      <w:footerReference w:type="default" r:id="rId16"/>
      <w:pgSz w:w="11906" w:h="16838"/>
      <w:pgMar w:top="1134" w:right="992" w:bottom="1134" w:left="1418" w:header="709" w:footer="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E3" w:rsidRDefault="00D52FE3">
      <w:pPr>
        <w:spacing w:after="0" w:line="240" w:lineRule="auto"/>
      </w:pPr>
      <w:r>
        <w:separator/>
      </w:r>
    </w:p>
    <w:p w:rsidR="00D52FE3" w:rsidRDefault="00D52FE3"/>
  </w:endnote>
  <w:endnote w:type="continuationSeparator" w:id="0">
    <w:p w:rsidR="00D52FE3" w:rsidRDefault="00D52FE3">
      <w:pPr>
        <w:spacing w:after="0" w:line="240" w:lineRule="auto"/>
      </w:pPr>
      <w:r>
        <w:continuationSeparator/>
      </w:r>
    </w:p>
    <w:p w:rsidR="00D52FE3" w:rsidRDefault="00D52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47902"/>
      <w:docPartObj>
        <w:docPartGallery w:val="Page Numbers (Bottom of Page)"/>
        <w:docPartUnique/>
      </w:docPartObj>
    </w:sdtPr>
    <w:sdtEndPr>
      <w:rPr>
        <w:rFonts w:ascii="Times New Roman" w:hAnsi="Times New Roman" w:cs="Times New Roman"/>
      </w:rPr>
    </w:sdtEndPr>
    <w:sdtContent>
      <w:p w:rsidR="00C00587" w:rsidRPr="00475EB4" w:rsidRDefault="00C00587">
        <w:pPr>
          <w:pStyle w:val="a3"/>
          <w:jc w:val="right"/>
          <w:rPr>
            <w:rFonts w:ascii="Times New Roman" w:hAnsi="Times New Roman" w:cs="Times New Roman"/>
          </w:rPr>
        </w:pPr>
        <w:r w:rsidRPr="00475EB4">
          <w:rPr>
            <w:rFonts w:ascii="Times New Roman" w:hAnsi="Times New Roman" w:cs="Times New Roman"/>
          </w:rPr>
          <w:fldChar w:fldCharType="begin"/>
        </w:r>
        <w:r w:rsidRPr="00475EB4">
          <w:rPr>
            <w:rFonts w:ascii="Times New Roman" w:hAnsi="Times New Roman" w:cs="Times New Roman"/>
          </w:rPr>
          <w:instrText>PAGE   \* MERGEFORMAT</w:instrText>
        </w:r>
        <w:r w:rsidRPr="00475EB4">
          <w:rPr>
            <w:rFonts w:ascii="Times New Roman" w:hAnsi="Times New Roman" w:cs="Times New Roman"/>
          </w:rPr>
          <w:fldChar w:fldCharType="separate"/>
        </w:r>
        <w:r w:rsidR="00BA748F">
          <w:rPr>
            <w:rFonts w:ascii="Times New Roman" w:hAnsi="Times New Roman" w:cs="Times New Roman"/>
            <w:noProof/>
          </w:rPr>
          <w:t>1</w:t>
        </w:r>
        <w:r w:rsidRPr="00475EB4">
          <w:rPr>
            <w:rFonts w:ascii="Times New Roman" w:hAnsi="Times New Roman" w:cs="Times New Roman"/>
          </w:rPr>
          <w:fldChar w:fldCharType="end"/>
        </w:r>
      </w:p>
    </w:sdtContent>
  </w:sdt>
  <w:p w:rsidR="00C00587" w:rsidRDefault="00C00587">
    <w:pPr>
      <w:pStyle w:val="a3"/>
    </w:pPr>
  </w:p>
  <w:p w:rsidR="00C00587" w:rsidRDefault="00C005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E3" w:rsidRDefault="00D52FE3">
      <w:pPr>
        <w:spacing w:after="0" w:line="240" w:lineRule="auto"/>
      </w:pPr>
      <w:r>
        <w:separator/>
      </w:r>
    </w:p>
    <w:p w:rsidR="00D52FE3" w:rsidRDefault="00D52FE3"/>
  </w:footnote>
  <w:footnote w:type="continuationSeparator" w:id="0">
    <w:p w:rsidR="00D52FE3" w:rsidRDefault="00D52FE3">
      <w:pPr>
        <w:spacing w:after="0" w:line="240" w:lineRule="auto"/>
      </w:pPr>
      <w:r>
        <w:continuationSeparator/>
      </w:r>
    </w:p>
    <w:p w:rsidR="00D52FE3" w:rsidRDefault="00D52F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70"/>
    <w:multiLevelType w:val="hybridMultilevel"/>
    <w:tmpl w:val="A71A0C40"/>
    <w:lvl w:ilvl="0" w:tplc="E8B03B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38862FB"/>
    <w:multiLevelType w:val="hybridMultilevel"/>
    <w:tmpl w:val="0AAA6D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9795DD7"/>
    <w:multiLevelType w:val="hybridMultilevel"/>
    <w:tmpl w:val="A71A0C40"/>
    <w:lvl w:ilvl="0" w:tplc="E8B03B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5493DEB"/>
    <w:multiLevelType w:val="hybridMultilevel"/>
    <w:tmpl w:val="A59AAD56"/>
    <w:lvl w:ilvl="0" w:tplc="93722250">
      <w:start w:val="2"/>
      <w:numFmt w:val="bullet"/>
      <w:lvlText w:val="-"/>
      <w:lvlJc w:val="left"/>
      <w:pPr>
        <w:ind w:left="720" w:hanging="360"/>
      </w:pPr>
      <w:rPr>
        <w:rFonts w:ascii="TimesNewRoman" w:eastAsiaTheme="minorEastAsia" w:hAnsi="TimesNewRoma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52"/>
    <w:rsid w:val="0000039B"/>
    <w:rsid w:val="000006C7"/>
    <w:rsid w:val="00001576"/>
    <w:rsid w:val="0000360F"/>
    <w:rsid w:val="00005A6F"/>
    <w:rsid w:val="0000701B"/>
    <w:rsid w:val="00012049"/>
    <w:rsid w:val="0001269B"/>
    <w:rsid w:val="00013935"/>
    <w:rsid w:val="000150A4"/>
    <w:rsid w:val="00015E2A"/>
    <w:rsid w:val="00017C57"/>
    <w:rsid w:val="000215C4"/>
    <w:rsid w:val="00021996"/>
    <w:rsid w:val="000223BA"/>
    <w:rsid w:val="00022A64"/>
    <w:rsid w:val="00023DA0"/>
    <w:rsid w:val="00026145"/>
    <w:rsid w:val="00031BD1"/>
    <w:rsid w:val="000320CE"/>
    <w:rsid w:val="00034ED9"/>
    <w:rsid w:val="00045002"/>
    <w:rsid w:val="0004762B"/>
    <w:rsid w:val="00047B93"/>
    <w:rsid w:val="0005524E"/>
    <w:rsid w:val="000561FB"/>
    <w:rsid w:val="00056BF0"/>
    <w:rsid w:val="00062B0F"/>
    <w:rsid w:val="00064196"/>
    <w:rsid w:val="00064ECC"/>
    <w:rsid w:val="0006615F"/>
    <w:rsid w:val="00066982"/>
    <w:rsid w:val="00070BA5"/>
    <w:rsid w:val="00071A3B"/>
    <w:rsid w:val="00075CF6"/>
    <w:rsid w:val="0008017B"/>
    <w:rsid w:val="000819FB"/>
    <w:rsid w:val="00081DC4"/>
    <w:rsid w:val="00085EF3"/>
    <w:rsid w:val="000866C6"/>
    <w:rsid w:val="000872E0"/>
    <w:rsid w:val="0008770B"/>
    <w:rsid w:val="00087A00"/>
    <w:rsid w:val="000901F2"/>
    <w:rsid w:val="000939F8"/>
    <w:rsid w:val="00094BCE"/>
    <w:rsid w:val="00094FAA"/>
    <w:rsid w:val="000A019A"/>
    <w:rsid w:val="000A09F7"/>
    <w:rsid w:val="000A237D"/>
    <w:rsid w:val="000A24DB"/>
    <w:rsid w:val="000A2BC2"/>
    <w:rsid w:val="000A4E1D"/>
    <w:rsid w:val="000A7A6C"/>
    <w:rsid w:val="000B23E4"/>
    <w:rsid w:val="000B44C1"/>
    <w:rsid w:val="000B4842"/>
    <w:rsid w:val="000B58DD"/>
    <w:rsid w:val="000C2D14"/>
    <w:rsid w:val="000C30BF"/>
    <w:rsid w:val="000D4FFE"/>
    <w:rsid w:val="000D61AE"/>
    <w:rsid w:val="000E2018"/>
    <w:rsid w:val="000E4E9A"/>
    <w:rsid w:val="000E73C1"/>
    <w:rsid w:val="000F0A5B"/>
    <w:rsid w:val="000F0CC4"/>
    <w:rsid w:val="000F0F63"/>
    <w:rsid w:val="000F3948"/>
    <w:rsid w:val="000F5848"/>
    <w:rsid w:val="000F5AAA"/>
    <w:rsid w:val="001053E3"/>
    <w:rsid w:val="001073B6"/>
    <w:rsid w:val="001076B9"/>
    <w:rsid w:val="00110379"/>
    <w:rsid w:val="0011123A"/>
    <w:rsid w:val="001133AD"/>
    <w:rsid w:val="001133CC"/>
    <w:rsid w:val="00115B78"/>
    <w:rsid w:val="00121D89"/>
    <w:rsid w:val="0012435C"/>
    <w:rsid w:val="0012437B"/>
    <w:rsid w:val="00130EDC"/>
    <w:rsid w:val="0013388C"/>
    <w:rsid w:val="0014022F"/>
    <w:rsid w:val="0014023D"/>
    <w:rsid w:val="00140A5F"/>
    <w:rsid w:val="00141D8D"/>
    <w:rsid w:val="001429D8"/>
    <w:rsid w:val="001435FA"/>
    <w:rsid w:val="00145749"/>
    <w:rsid w:val="001477B2"/>
    <w:rsid w:val="001509C2"/>
    <w:rsid w:val="00150AF8"/>
    <w:rsid w:val="001511AC"/>
    <w:rsid w:val="00152D59"/>
    <w:rsid w:val="00161927"/>
    <w:rsid w:val="00165E1E"/>
    <w:rsid w:val="0016675A"/>
    <w:rsid w:val="0016736D"/>
    <w:rsid w:val="0016788C"/>
    <w:rsid w:val="00170BC2"/>
    <w:rsid w:val="00171684"/>
    <w:rsid w:val="001722F7"/>
    <w:rsid w:val="0017238B"/>
    <w:rsid w:val="00173406"/>
    <w:rsid w:val="001754B2"/>
    <w:rsid w:val="00177415"/>
    <w:rsid w:val="001803C3"/>
    <w:rsid w:val="0018102F"/>
    <w:rsid w:val="00182920"/>
    <w:rsid w:val="00182E93"/>
    <w:rsid w:val="00190689"/>
    <w:rsid w:val="00190EEB"/>
    <w:rsid w:val="00191260"/>
    <w:rsid w:val="0019324E"/>
    <w:rsid w:val="0019415C"/>
    <w:rsid w:val="001964F3"/>
    <w:rsid w:val="001A07D8"/>
    <w:rsid w:val="001A4721"/>
    <w:rsid w:val="001A7E5C"/>
    <w:rsid w:val="001B1DC6"/>
    <w:rsid w:val="001B2534"/>
    <w:rsid w:val="001B2DCB"/>
    <w:rsid w:val="001B39D1"/>
    <w:rsid w:val="001B4516"/>
    <w:rsid w:val="001B4DF6"/>
    <w:rsid w:val="001B51E6"/>
    <w:rsid w:val="001C2950"/>
    <w:rsid w:val="001C30A8"/>
    <w:rsid w:val="001C3902"/>
    <w:rsid w:val="001C5D7D"/>
    <w:rsid w:val="001C7CBB"/>
    <w:rsid w:val="001D058C"/>
    <w:rsid w:val="001D0B5C"/>
    <w:rsid w:val="001D4993"/>
    <w:rsid w:val="001E0684"/>
    <w:rsid w:val="001E1C5F"/>
    <w:rsid w:val="001E3A0E"/>
    <w:rsid w:val="001E4AC6"/>
    <w:rsid w:val="001E555C"/>
    <w:rsid w:val="001E7061"/>
    <w:rsid w:val="001F265A"/>
    <w:rsid w:val="001F2B13"/>
    <w:rsid w:val="001F3815"/>
    <w:rsid w:val="001F5EC4"/>
    <w:rsid w:val="002047CB"/>
    <w:rsid w:val="002058FB"/>
    <w:rsid w:val="00214CB8"/>
    <w:rsid w:val="00222890"/>
    <w:rsid w:val="00222CBE"/>
    <w:rsid w:val="002324BB"/>
    <w:rsid w:val="00233F99"/>
    <w:rsid w:val="002353D2"/>
    <w:rsid w:val="002369F6"/>
    <w:rsid w:val="00237A94"/>
    <w:rsid w:val="00241163"/>
    <w:rsid w:val="00242883"/>
    <w:rsid w:val="002429F7"/>
    <w:rsid w:val="00243716"/>
    <w:rsid w:val="002504F3"/>
    <w:rsid w:val="00251764"/>
    <w:rsid w:val="00251A96"/>
    <w:rsid w:val="00252FA6"/>
    <w:rsid w:val="002531C3"/>
    <w:rsid w:val="00253253"/>
    <w:rsid w:val="00265BCF"/>
    <w:rsid w:val="0027019C"/>
    <w:rsid w:val="002701C7"/>
    <w:rsid w:val="00273166"/>
    <w:rsid w:val="002735D2"/>
    <w:rsid w:val="00280804"/>
    <w:rsid w:val="00282096"/>
    <w:rsid w:val="002831D7"/>
    <w:rsid w:val="00283E1E"/>
    <w:rsid w:val="00284CD2"/>
    <w:rsid w:val="00285E1F"/>
    <w:rsid w:val="00287DAC"/>
    <w:rsid w:val="00291DE8"/>
    <w:rsid w:val="00292665"/>
    <w:rsid w:val="002952CD"/>
    <w:rsid w:val="00296354"/>
    <w:rsid w:val="002A0DED"/>
    <w:rsid w:val="002A1302"/>
    <w:rsid w:val="002A29D9"/>
    <w:rsid w:val="002A3AD9"/>
    <w:rsid w:val="002A4B81"/>
    <w:rsid w:val="002A7F7E"/>
    <w:rsid w:val="002B0A77"/>
    <w:rsid w:val="002B24BB"/>
    <w:rsid w:val="002B5636"/>
    <w:rsid w:val="002B6B89"/>
    <w:rsid w:val="002B74C8"/>
    <w:rsid w:val="002B790F"/>
    <w:rsid w:val="002C05CB"/>
    <w:rsid w:val="002C50FC"/>
    <w:rsid w:val="002C530D"/>
    <w:rsid w:val="002C6D85"/>
    <w:rsid w:val="002C7DBF"/>
    <w:rsid w:val="002D2228"/>
    <w:rsid w:val="002D6423"/>
    <w:rsid w:val="002E2F96"/>
    <w:rsid w:val="002E4210"/>
    <w:rsid w:val="002E484F"/>
    <w:rsid w:val="002E6E09"/>
    <w:rsid w:val="002E719B"/>
    <w:rsid w:val="002F1C82"/>
    <w:rsid w:val="002F3E40"/>
    <w:rsid w:val="0030001A"/>
    <w:rsid w:val="00301CB8"/>
    <w:rsid w:val="00302293"/>
    <w:rsid w:val="00304FBF"/>
    <w:rsid w:val="00305CAE"/>
    <w:rsid w:val="00305F9F"/>
    <w:rsid w:val="0030779E"/>
    <w:rsid w:val="00311E45"/>
    <w:rsid w:val="00313572"/>
    <w:rsid w:val="003159AE"/>
    <w:rsid w:val="0032410B"/>
    <w:rsid w:val="00325B8F"/>
    <w:rsid w:val="00334467"/>
    <w:rsid w:val="00334FB5"/>
    <w:rsid w:val="003369EB"/>
    <w:rsid w:val="00341049"/>
    <w:rsid w:val="0034321B"/>
    <w:rsid w:val="00346389"/>
    <w:rsid w:val="00346EE5"/>
    <w:rsid w:val="003501EC"/>
    <w:rsid w:val="00350EC0"/>
    <w:rsid w:val="00361987"/>
    <w:rsid w:val="003619A2"/>
    <w:rsid w:val="003631EF"/>
    <w:rsid w:val="00365776"/>
    <w:rsid w:val="00366110"/>
    <w:rsid w:val="00366E36"/>
    <w:rsid w:val="00372A53"/>
    <w:rsid w:val="00373794"/>
    <w:rsid w:val="00373F1A"/>
    <w:rsid w:val="00375604"/>
    <w:rsid w:val="00377053"/>
    <w:rsid w:val="0037790F"/>
    <w:rsid w:val="00377E90"/>
    <w:rsid w:val="003848E5"/>
    <w:rsid w:val="003855C8"/>
    <w:rsid w:val="00390389"/>
    <w:rsid w:val="0039120F"/>
    <w:rsid w:val="00391E05"/>
    <w:rsid w:val="00392413"/>
    <w:rsid w:val="00393A61"/>
    <w:rsid w:val="003940AF"/>
    <w:rsid w:val="0039466B"/>
    <w:rsid w:val="00394AA5"/>
    <w:rsid w:val="00395970"/>
    <w:rsid w:val="003A07F7"/>
    <w:rsid w:val="003A1405"/>
    <w:rsid w:val="003A3E34"/>
    <w:rsid w:val="003A4113"/>
    <w:rsid w:val="003A446E"/>
    <w:rsid w:val="003A7675"/>
    <w:rsid w:val="003B0281"/>
    <w:rsid w:val="003B2E5D"/>
    <w:rsid w:val="003B49D4"/>
    <w:rsid w:val="003B677F"/>
    <w:rsid w:val="003B7363"/>
    <w:rsid w:val="003C27A6"/>
    <w:rsid w:val="003C4A3A"/>
    <w:rsid w:val="003C666B"/>
    <w:rsid w:val="003D169C"/>
    <w:rsid w:val="003D1B24"/>
    <w:rsid w:val="003D1E67"/>
    <w:rsid w:val="003D475B"/>
    <w:rsid w:val="003E08A6"/>
    <w:rsid w:val="003E447B"/>
    <w:rsid w:val="003E4742"/>
    <w:rsid w:val="003E5218"/>
    <w:rsid w:val="003F1A2E"/>
    <w:rsid w:val="003F3ED9"/>
    <w:rsid w:val="004045D3"/>
    <w:rsid w:val="00412909"/>
    <w:rsid w:val="00414600"/>
    <w:rsid w:val="00417869"/>
    <w:rsid w:val="004257AC"/>
    <w:rsid w:val="00430B7C"/>
    <w:rsid w:val="00432A8B"/>
    <w:rsid w:val="00435423"/>
    <w:rsid w:val="0043722D"/>
    <w:rsid w:val="004379A9"/>
    <w:rsid w:val="00455EC8"/>
    <w:rsid w:val="00460FFC"/>
    <w:rsid w:val="004633C9"/>
    <w:rsid w:val="00467CA2"/>
    <w:rsid w:val="00470D89"/>
    <w:rsid w:val="00475631"/>
    <w:rsid w:val="00475EB4"/>
    <w:rsid w:val="00485BA9"/>
    <w:rsid w:val="0049008A"/>
    <w:rsid w:val="00491394"/>
    <w:rsid w:val="00492493"/>
    <w:rsid w:val="004924DB"/>
    <w:rsid w:val="00493BA4"/>
    <w:rsid w:val="004967CC"/>
    <w:rsid w:val="004A08FA"/>
    <w:rsid w:val="004A3387"/>
    <w:rsid w:val="004A5050"/>
    <w:rsid w:val="004A642E"/>
    <w:rsid w:val="004A71E6"/>
    <w:rsid w:val="004A7AD2"/>
    <w:rsid w:val="004B0685"/>
    <w:rsid w:val="004B7972"/>
    <w:rsid w:val="004C2431"/>
    <w:rsid w:val="004C56C8"/>
    <w:rsid w:val="004C68E3"/>
    <w:rsid w:val="004C7A41"/>
    <w:rsid w:val="004C7E6C"/>
    <w:rsid w:val="004D2C13"/>
    <w:rsid w:val="004D5616"/>
    <w:rsid w:val="004E0426"/>
    <w:rsid w:val="004E2421"/>
    <w:rsid w:val="004E32C3"/>
    <w:rsid w:val="004E54AC"/>
    <w:rsid w:val="004E6496"/>
    <w:rsid w:val="004F167E"/>
    <w:rsid w:val="004F5892"/>
    <w:rsid w:val="004F5B2A"/>
    <w:rsid w:val="00501DBF"/>
    <w:rsid w:val="00502CD2"/>
    <w:rsid w:val="005046F6"/>
    <w:rsid w:val="00504A0C"/>
    <w:rsid w:val="00505F7D"/>
    <w:rsid w:val="00507AD1"/>
    <w:rsid w:val="0051272F"/>
    <w:rsid w:val="0052257A"/>
    <w:rsid w:val="005230AF"/>
    <w:rsid w:val="005230D5"/>
    <w:rsid w:val="00523949"/>
    <w:rsid w:val="005239CB"/>
    <w:rsid w:val="005256F2"/>
    <w:rsid w:val="00526938"/>
    <w:rsid w:val="00530985"/>
    <w:rsid w:val="005318BD"/>
    <w:rsid w:val="005319AA"/>
    <w:rsid w:val="00532050"/>
    <w:rsid w:val="005321B1"/>
    <w:rsid w:val="005322DF"/>
    <w:rsid w:val="005323A2"/>
    <w:rsid w:val="00533BF6"/>
    <w:rsid w:val="005378D3"/>
    <w:rsid w:val="00540DE7"/>
    <w:rsid w:val="00542F1D"/>
    <w:rsid w:val="00553454"/>
    <w:rsid w:val="0055361E"/>
    <w:rsid w:val="0055375F"/>
    <w:rsid w:val="005537DF"/>
    <w:rsid w:val="005548B7"/>
    <w:rsid w:val="005578B0"/>
    <w:rsid w:val="00563671"/>
    <w:rsid w:val="00563B2B"/>
    <w:rsid w:val="00563DC4"/>
    <w:rsid w:val="005678F4"/>
    <w:rsid w:val="00570331"/>
    <w:rsid w:val="00570B4D"/>
    <w:rsid w:val="00572EAF"/>
    <w:rsid w:val="00573779"/>
    <w:rsid w:val="0058198B"/>
    <w:rsid w:val="00581B6E"/>
    <w:rsid w:val="0058556F"/>
    <w:rsid w:val="00586137"/>
    <w:rsid w:val="005939D1"/>
    <w:rsid w:val="00595706"/>
    <w:rsid w:val="005A0CC8"/>
    <w:rsid w:val="005A2F88"/>
    <w:rsid w:val="005A3E5A"/>
    <w:rsid w:val="005A47D6"/>
    <w:rsid w:val="005B07F6"/>
    <w:rsid w:val="005B2FC7"/>
    <w:rsid w:val="005B33B4"/>
    <w:rsid w:val="005B5DE9"/>
    <w:rsid w:val="005B6151"/>
    <w:rsid w:val="005B6827"/>
    <w:rsid w:val="005B6D22"/>
    <w:rsid w:val="005B7E81"/>
    <w:rsid w:val="005C43A1"/>
    <w:rsid w:val="005C59CF"/>
    <w:rsid w:val="005D067F"/>
    <w:rsid w:val="005D2D6B"/>
    <w:rsid w:val="005D4348"/>
    <w:rsid w:val="005E0599"/>
    <w:rsid w:val="005E116F"/>
    <w:rsid w:val="005E1F19"/>
    <w:rsid w:val="005E3C61"/>
    <w:rsid w:val="005E3E91"/>
    <w:rsid w:val="005E4C70"/>
    <w:rsid w:val="005E7488"/>
    <w:rsid w:val="005E78AF"/>
    <w:rsid w:val="005F01FE"/>
    <w:rsid w:val="005F2D03"/>
    <w:rsid w:val="005F52C6"/>
    <w:rsid w:val="00600031"/>
    <w:rsid w:val="006024CA"/>
    <w:rsid w:val="00603069"/>
    <w:rsid w:val="006056EE"/>
    <w:rsid w:val="006073EC"/>
    <w:rsid w:val="006126B9"/>
    <w:rsid w:val="00612DC7"/>
    <w:rsid w:val="006154AF"/>
    <w:rsid w:val="00615E05"/>
    <w:rsid w:val="00621F14"/>
    <w:rsid w:val="006237B5"/>
    <w:rsid w:val="0062486F"/>
    <w:rsid w:val="00626A00"/>
    <w:rsid w:val="00626E6E"/>
    <w:rsid w:val="00627FC0"/>
    <w:rsid w:val="006322B6"/>
    <w:rsid w:val="0063385F"/>
    <w:rsid w:val="00634E20"/>
    <w:rsid w:val="006378A2"/>
    <w:rsid w:val="006419FE"/>
    <w:rsid w:val="00641D5F"/>
    <w:rsid w:val="00643E4B"/>
    <w:rsid w:val="00644F9C"/>
    <w:rsid w:val="00645F22"/>
    <w:rsid w:val="00646340"/>
    <w:rsid w:val="00646BA3"/>
    <w:rsid w:val="006516E8"/>
    <w:rsid w:val="00652114"/>
    <w:rsid w:val="0065421D"/>
    <w:rsid w:val="00655AAE"/>
    <w:rsid w:val="0065655A"/>
    <w:rsid w:val="006567FE"/>
    <w:rsid w:val="00657460"/>
    <w:rsid w:val="0066021C"/>
    <w:rsid w:val="00661420"/>
    <w:rsid w:val="0066150B"/>
    <w:rsid w:val="006622C7"/>
    <w:rsid w:val="00662DC3"/>
    <w:rsid w:val="00662E80"/>
    <w:rsid w:val="006671A9"/>
    <w:rsid w:val="00673E0D"/>
    <w:rsid w:val="0067502E"/>
    <w:rsid w:val="00677934"/>
    <w:rsid w:val="006813E7"/>
    <w:rsid w:val="00690951"/>
    <w:rsid w:val="00690B86"/>
    <w:rsid w:val="0069137F"/>
    <w:rsid w:val="00693A6F"/>
    <w:rsid w:val="00693BFE"/>
    <w:rsid w:val="006945E3"/>
    <w:rsid w:val="006A0736"/>
    <w:rsid w:val="006A089E"/>
    <w:rsid w:val="006A188B"/>
    <w:rsid w:val="006B0BDC"/>
    <w:rsid w:val="006B7786"/>
    <w:rsid w:val="006B7FA1"/>
    <w:rsid w:val="006C29E7"/>
    <w:rsid w:val="006C41FA"/>
    <w:rsid w:val="006C736E"/>
    <w:rsid w:val="006D0AE5"/>
    <w:rsid w:val="006D1D23"/>
    <w:rsid w:val="006D39A8"/>
    <w:rsid w:val="006D41AF"/>
    <w:rsid w:val="006D574E"/>
    <w:rsid w:val="006D6894"/>
    <w:rsid w:val="006D7810"/>
    <w:rsid w:val="006E4271"/>
    <w:rsid w:val="006E4F48"/>
    <w:rsid w:val="006F088F"/>
    <w:rsid w:val="006F09B0"/>
    <w:rsid w:val="006F09FC"/>
    <w:rsid w:val="006F4A2D"/>
    <w:rsid w:val="006F5C10"/>
    <w:rsid w:val="007018D1"/>
    <w:rsid w:val="00705B69"/>
    <w:rsid w:val="0070753A"/>
    <w:rsid w:val="007118C8"/>
    <w:rsid w:val="007145E6"/>
    <w:rsid w:val="0071691D"/>
    <w:rsid w:val="00716ECD"/>
    <w:rsid w:val="0072131E"/>
    <w:rsid w:val="00723A58"/>
    <w:rsid w:val="007269E9"/>
    <w:rsid w:val="007300CD"/>
    <w:rsid w:val="00730776"/>
    <w:rsid w:val="00732B7C"/>
    <w:rsid w:val="00734DB5"/>
    <w:rsid w:val="0073620E"/>
    <w:rsid w:val="00741732"/>
    <w:rsid w:val="0074205E"/>
    <w:rsid w:val="00744958"/>
    <w:rsid w:val="00750538"/>
    <w:rsid w:val="007510AE"/>
    <w:rsid w:val="00751370"/>
    <w:rsid w:val="007518EC"/>
    <w:rsid w:val="00755E87"/>
    <w:rsid w:val="007618A5"/>
    <w:rsid w:val="00765104"/>
    <w:rsid w:val="007671DE"/>
    <w:rsid w:val="007717DB"/>
    <w:rsid w:val="00777C84"/>
    <w:rsid w:val="00780F5F"/>
    <w:rsid w:val="00785085"/>
    <w:rsid w:val="00787818"/>
    <w:rsid w:val="00790034"/>
    <w:rsid w:val="00791345"/>
    <w:rsid w:val="00797DF4"/>
    <w:rsid w:val="007A0313"/>
    <w:rsid w:val="007A5DB5"/>
    <w:rsid w:val="007A5F2E"/>
    <w:rsid w:val="007B1874"/>
    <w:rsid w:val="007B3008"/>
    <w:rsid w:val="007B4ECE"/>
    <w:rsid w:val="007B73FE"/>
    <w:rsid w:val="007C0BAC"/>
    <w:rsid w:val="007C0E07"/>
    <w:rsid w:val="007C13AA"/>
    <w:rsid w:val="007C2BDB"/>
    <w:rsid w:val="007C5201"/>
    <w:rsid w:val="007C5DD0"/>
    <w:rsid w:val="007C678B"/>
    <w:rsid w:val="007C7AF9"/>
    <w:rsid w:val="007C7D92"/>
    <w:rsid w:val="007D34D6"/>
    <w:rsid w:val="007D431F"/>
    <w:rsid w:val="007D5BA5"/>
    <w:rsid w:val="007D5C10"/>
    <w:rsid w:val="007E13D8"/>
    <w:rsid w:val="007E2E30"/>
    <w:rsid w:val="007E778A"/>
    <w:rsid w:val="007F3270"/>
    <w:rsid w:val="007F6322"/>
    <w:rsid w:val="007F635E"/>
    <w:rsid w:val="007F7466"/>
    <w:rsid w:val="00805C06"/>
    <w:rsid w:val="008111E5"/>
    <w:rsid w:val="00817CF2"/>
    <w:rsid w:val="008225AB"/>
    <w:rsid w:val="00822FB4"/>
    <w:rsid w:val="00823275"/>
    <w:rsid w:val="00825F31"/>
    <w:rsid w:val="008266AC"/>
    <w:rsid w:val="00826BCA"/>
    <w:rsid w:val="00831493"/>
    <w:rsid w:val="00836E61"/>
    <w:rsid w:val="00837DC2"/>
    <w:rsid w:val="00846C7F"/>
    <w:rsid w:val="00851BEF"/>
    <w:rsid w:val="00855E76"/>
    <w:rsid w:val="00860020"/>
    <w:rsid w:val="008633C2"/>
    <w:rsid w:val="008651D0"/>
    <w:rsid w:val="00865364"/>
    <w:rsid w:val="0086589E"/>
    <w:rsid w:val="00871905"/>
    <w:rsid w:val="00872252"/>
    <w:rsid w:val="008746A0"/>
    <w:rsid w:val="00875E11"/>
    <w:rsid w:val="0087703F"/>
    <w:rsid w:val="008773EE"/>
    <w:rsid w:val="0088019C"/>
    <w:rsid w:val="00880754"/>
    <w:rsid w:val="00880ABE"/>
    <w:rsid w:val="00881B21"/>
    <w:rsid w:val="00883FAF"/>
    <w:rsid w:val="008873E6"/>
    <w:rsid w:val="00894C5E"/>
    <w:rsid w:val="00896C99"/>
    <w:rsid w:val="008A17D8"/>
    <w:rsid w:val="008A2244"/>
    <w:rsid w:val="008A2265"/>
    <w:rsid w:val="008A242E"/>
    <w:rsid w:val="008A2F8A"/>
    <w:rsid w:val="008A726B"/>
    <w:rsid w:val="008A7481"/>
    <w:rsid w:val="008B0165"/>
    <w:rsid w:val="008B016D"/>
    <w:rsid w:val="008B5FFB"/>
    <w:rsid w:val="008C0FDC"/>
    <w:rsid w:val="008C1D79"/>
    <w:rsid w:val="008C21E1"/>
    <w:rsid w:val="008C2B05"/>
    <w:rsid w:val="008C31BF"/>
    <w:rsid w:val="008C6AD6"/>
    <w:rsid w:val="008D324E"/>
    <w:rsid w:val="008D5B3B"/>
    <w:rsid w:val="008D6F9D"/>
    <w:rsid w:val="008E2D0F"/>
    <w:rsid w:val="008E61A6"/>
    <w:rsid w:val="008F42BA"/>
    <w:rsid w:val="00902DAD"/>
    <w:rsid w:val="009043DC"/>
    <w:rsid w:val="009052A3"/>
    <w:rsid w:val="00905F43"/>
    <w:rsid w:val="009127E1"/>
    <w:rsid w:val="00912EEB"/>
    <w:rsid w:val="00913CBF"/>
    <w:rsid w:val="0092027B"/>
    <w:rsid w:val="00921212"/>
    <w:rsid w:val="00921401"/>
    <w:rsid w:val="00922AA2"/>
    <w:rsid w:val="009242F1"/>
    <w:rsid w:val="009247B2"/>
    <w:rsid w:val="00935C94"/>
    <w:rsid w:val="00935F26"/>
    <w:rsid w:val="00953291"/>
    <w:rsid w:val="00953B32"/>
    <w:rsid w:val="00954257"/>
    <w:rsid w:val="00957805"/>
    <w:rsid w:val="00960425"/>
    <w:rsid w:val="00962EC0"/>
    <w:rsid w:val="009639E4"/>
    <w:rsid w:val="00965F6B"/>
    <w:rsid w:val="009667CC"/>
    <w:rsid w:val="00966888"/>
    <w:rsid w:val="00967115"/>
    <w:rsid w:val="009706F4"/>
    <w:rsid w:val="0097086A"/>
    <w:rsid w:val="0098091D"/>
    <w:rsid w:val="00982863"/>
    <w:rsid w:val="0098595D"/>
    <w:rsid w:val="00990511"/>
    <w:rsid w:val="0099257A"/>
    <w:rsid w:val="00992CC1"/>
    <w:rsid w:val="009940D1"/>
    <w:rsid w:val="009A331B"/>
    <w:rsid w:val="009A55EB"/>
    <w:rsid w:val="009A5CF1"/>
    <w:rsid w:val="009A7842"/>
    <w:rsid w:val="009A78CC"/>
    <w:rsid w:val="009A7DF6"/>
    <w:rsid w:val="009B1B33"/>
    <w:rsid w:val="009B242F"/>
    <w:rsid w:val="009B3F01"/>
    <w:rsid w:val="009B45FE"/>
    <w:rsid w:val="009B4F6E"/>
    <w:rsid w:val="009B5F6A"/>
    <w:rsid w:val="009C0FA2"/>
    <w:rsid w:val="009C1794"/>
    <w:rsid w:val="009C33BB"/>
    <w:rsid w:val="009C49CC"/>
    <w:rsid w:val="009C53CF"/>
    <w:rsid w:val="009C5BF1"/>
    <w:rsid w:val="009C6412"/>
    <w:rsid w:val="009D022E"/>
    <w:rsid w:val="009D2AC4"/>
    <w:rsid w:val="009D52D3"/>
    <w:rsid w:val="009D606F"/>
    <w:rsid w:val="009D7D13"/>
    <w:rsid w:val="009E2949"/>
    <w:rsid w:val="009E7F6D"/>
    <w:rsid w:val="009F0E3C"/>
    <w:rsid w:val="009F1CFC"/>
    <w:rsid w:val="009F25AF"/>
    <w:rsid w:val="009F2BA7"/>
    <w:rsid w:val="009F4211"/>
    <w:rsid w:val="00A00BA4"/>
    <w:rsid w:val="00A01B59"/>
    <w:rsid w:val="00A01D15"/>
    <w:rsid w:val="00A0591D"/>
    <w:rsid w:val="00A0596F"/>
    <w:rsid w:val="00A06109"/>
    <w:rsid w:val="00A06201"/>
    <w:rsid w:val="00A070C8"/>
    <w:rsid w:val="00A07E9C"/>
    <w:rsid w:val="00A140FE"/>
    <w:rsid w:val="00A17224"/>
    <w:rsid w:val="00A22A42"/>
    <w:rsid w:val="00A251C7"/>
    <w:rsid w:val="00A26A6F"/>
    <w:rsid w:val="00A315CA"/>
    <w:rsid w:val="00A31859"/>
    <w:rsid w:val="00A32172"/>
    <w:rsid w:val="00A33E02"/>
    <w:rsid w:val="00A370E2"/>
    <w:rsid w:val="00A400F1"/>
    <w:rsid w:val="00A42596"/>
    <w:rsid w:val="00A42816"/>
    <w:rsid w:val="00A42E5D"/>
    <w:rsid w:val="00A43348"/>
    <w:rsid w:val="00A45C11"/>
    <w:rsid w:val="00A46A21"/>
    <w:rsid w:val="00A52E8E"/>
    <w:rsid w:val="00A6377E"/>
    <w:rsid w:val="00A72FC4"/>
    <w:rsid w:val="00A73047"/>
    <w:rsid w:val="00A756C6"/>
    <w:rsid w:val="00A76ED9"/>
    <w:rsid w:val="00A8055E"/>
    <w:rsid w:val="00A8158A"/>
    <w:rsid w:val="00A8364F"/>
    <w:rsid w:val="00A841CF"/>
    <w:rsid w:val="00A843F6"/>
    <w:rsid w:val="00A87039"/>
    <w:rsid w:val="00A909BD"/>
    <w:rsid w:val="00A91B9B"/>
    <w:rsid w:val="00A97D93"/>
    <w:rsid w:val="00AA1F17"/>
    <w:rsid w:val="00AA40FB"/>
    <w:rsid w:val="00AA72E3"/>
    <w:rsid w:val="00AA78BA"/>
    <w:rsid w:val="00AA7A45"/>
    <w:rsid w:val="00AB0728"/>
    <w:rsid w:val="00AB1FE0"/>
    <w:rsid w:val="00AB3CD8"/>
    <w:rsid w:val="00AC2313"/>
    <w:rsid w:val="00AC59C5"/>
    <w:rsid w:val="00AC6921"/>
    <w:rsid w:val="00AD06DC"/>
    <w:rsid w:val="00AD0F8E"/>
    <w:rsid w:val="00AD2C79"/>
    <w:rsid w:val="00AD2DCC"/>
    <w:rsid w:val="00AD324C"/>
    <w:rsid w:val="00AD7789"/>
    <w:rsid w:val="00AE41EE"/>
    <w:rsid w:val="00AF061A"/>
    <w:rsid w:val="00AF0AD9"/>
    <w:rsid w:val="00AF0D7A"/>
    <w:rsid w:val="00AF1771"/>
    <w:rsid w:val="00AF3942"/>
    <w:rsid w:val="00B011B0"/>
    <w:rsid w:val="00B02DC9"/>
    <w:rsid w:val="00B074D7"/>
    <w:rsid w:val="00B10F8F"/>
    <w:rsid w:val="00B11390"/>
    <w:rsid w:val="00B11D09"/>
    <w:rsid w:val="00B12F21"/>
    <w:rsid w:val="00B20830"/>
    <w:rsid w:val="00B20871"/>
    <w:rsid w:val="00B21770"/>
    <w:rsid w:val="00B2367B"/>
    <w:rsid w:val="00B273E3"/>
    <w:rsid w:val="00B300D2"/>
    <w:rsid w:val="00B31154"/>
    <w:rsid w:val="00B316F9"/>
    <w:rsid w:val="00B335CA"/>
    <w:rsid w:val="00B34B6C"/>
    <w:rsid w:val="00B35C32"/>
    <w:rsid w:val="00B368CA"/>
    <w:rsid w:val="00B37D0C"/>
    <w:rsid w:val="00B37F2C"/>
    <w:rsid w:val="00B40370"/>
    <w:rsid w:val="00B404C5"/>
    <w:rsid w:val="00B42DAA"/>
    <w:rsid w:val="00B43D5A"/>
    <w:rsid w:val="00B44752"/>
    <w:rsid w:val="00B45137"/>
    <w:rsid w:val="00B474AD"/>
    <w:rsid w:val="00B50611"/>
    <w:rsid w:val="00B51375"/>
    <w:rsid w:val="00B522DB"/>
    <w:rsid w:val="00B54C19"/>
    <w:rsid w:val="00B54C23"/>
    <w:rsid w:val="00B565B4"/>
    <w:rsid w:val="00B64118"/>
    <w:rsid w:val="00B66D79"/>
    <w:rsid w:val="00B703B0"/>
    <w:rsid w:val="00B709C2"/>
    <w:rsid w:val="00B723A7"/>
    <w:rsid w:val="00B75634"/>
    <w:rsid w:val="00B75E5E"/>
    <w:rsid w:val="00B772F9"/>
    <w:rsid w:val="00B8266B"/>
    <w:rsid w:val="00B91E66"/>
    <w:rsid w:val="00B922DB"/>
    <w:rsid w:val="00B92323"/>
    <w:rsid w:val="00B9239C"/>
    <w:rsid w:val="00B925D6"/>
    <w:rsid w:val="00B937AE"/>
    <w:rsid w:val="00B95098"/>
    <w:rsid w:val="00B973C6"/>
    <w:rsid w:val="00BA3594"/>
    <w:rsid w:val="00BA38D4"/>
    <w:rsid w:val="00BA3AF0"/>
    <w:rsid w:val="00BA3E16"/>
    <w:rsid w:val="00BA5DB6"/>
    <w:rsid w:val="00BA748F"/>
    <w:rsid w:val="00BB4B26"/>
    <w:rsid w:val="00BB68F7"/>
    <w:rsid w:val="00BB6F5A"/>
    <w:rsid w:val="00BC18C3"/>
    <w:rsid w:val="00BC2035"/>
    <w:rsid w:val="00BC4459"/>
    <w:rsid w:val="00BC746D"/>
    <w:rsid w:val="00BD07B2"/>
    <w:rsid w:val="00BD4079"/>
    <w:rsid w:val="00BE34B6"/>
    <w:rsid w:val="00BF26A2"/>
    <w:rsid w:val="00BF37D5"/>
    <w:rsid w:val="00BF5ECC"/>
    <w:rsid w:val="00BF6424"/>
    <w:rsid w:val="00C00587"/>
    <w:rsid w:val="00C020C1"/>
    <w:rsid w:val="00C027DB"/>
    <w:rsid w:val="00C03072"/>
    <w:rsid w:val="00C0475D"/>
    <w:rsid w:val="00C06B30"/>
    <w:rsid w:val="00C146D6"/>
    <w:rsid w:val="00C16084"/>
    <w:rsid w:val="00C17865"/>
    <w:rsid w:val="00C20DC0"/>
    <w:rsid w:val="00C21B9E"/>
    <w:rsid w:val="00C22F02"/>
    <w:rsid w:val="00C23873"/>
    <w:rsid w:val="00C24C9C"/>
    <w:rsid w:val="00C30B3C"/>
    <w:rsid w:val="00C31962"/>
    <w:rsid w:val="00C32E1A"/>
    <w:rsid w:val="00C34092"/>
    <w:rsid w:val="00C34A9F"/>
    <w:rsid w:val="00C359CF"/>
    <w:rsid w:val="00C3696E"/>
    <w:rsid w:val="00C3752A"/>
    <w:rsid w:val="00C378D8"/>
    <w:rsid w:val="00C42F63"/>
    <w:rsid w:val="00C4379B"/>
    <w:rsid w:val="00C4464A"/>
    <w:rsid w:val="00C46285"/>
    <w:rsid w:val="00C52A0F"/>
    <w:rsid w:val="00C53F7E"/>
    <w:rsid w:val="00C5754F"/>
    <w:rsid w:val="00C614C5"/>
    <w:rsid w:val="00C6313D"/>
    <w:rsid w:val="00C63650"/>
    <w:rsid w:val="00C64FA4"/>
    <w:rsid w:val="00C66D22"/>
    <w:rsid w:val="00C670E5"/>
    <w:rsid w:val="00C714D8"/>
    <w:rsid w:val="00C80B24"/>
    <w:rsid w:val="00C80B7D"/>
    <w:rsid w:val="00C81842"/>
    <w:rsid w:val="00C83CC2"/>
    <w:rsid w:val="00C83F99"/>
    <w:rsid w:val="00C86068"/>
    <w:rsid w:val="00C86178"/>
    <w:rsid w:val="00C8654E"/>
    <w:rsid w:val="00C86D0F"/>
    <w:rsid w:val="00C907FC"/>
    <w:rsid w:val="00C919F2"/>
    <w:rsid w:val="00C962A2"/>
    <w:rsid w:val="00C96E85"/>
    <w:rsid w:val="00CA35A8"/>
    <w:rsid w:val="00CA4ABF"/>
    <w:rsid w:val="00CB090D"/>
    <w:rsid w:val="00CB4280"/>
    <w:rsid w:val="00CC0493"/>
    <w:rsid w:val="00CC1B7A"/>
    <w:rsid w:val="00CC30D2"/>
    <w:rsid w:val="00CC5BBF"/>
    <w:rsid w:val="00CC616C"/>
    <w:rsid w:val="00CC6293"/>
    <w:rsid w:val="00CD048D"/>
    <w:rsid w:val="00CD29D5"/>
    <w:rsid w:val="00CD4E05"/>
    <w:rsid w:val="00CD777F"/>
    <w:rsid w:val="00CE031B"/>
    <w:rsid w:val="00CE3CC8"/>
    <w:rsid w:val="00CE5769"/>
    <w:rsid w:val="00CE5830"/>
    <w:rsid w:val="00CE5F74"/>
    <w:rsid w:val="00CE71AB"/>
    <w:rsid w:val="00CF23E9"/>
    <w:rsid w:val="00CF6438"/>
    <w:rsid w:val="00CF6D32"/>
    <w:rsid w:val="00CF7389"/>
    <w:rsid w:val="00CF73AC"/>
    <w:rsid w:val="00D0070D"/>
    <w:rsid w:val="00D00F8B"/>
    <w:rsid w:val="00D0186F"/>
    <w:rsid w:val="00D01BFB"/>
    <w:rsid w:val="00D01F85"/>
    <w:rsid w:val="00D065D9"/>
    <w:rsid w:val="00D06733"/>
    <w:rsid w:val="00D06F68"/>
    <w:rsid w:val="00D101F5"/>
    <w:rsid w:val="00D10F12"/>
    <w:rsid w:val="00D149DD"/>
    <w:rsid w:val="00D158D3"/>
    <w:rsid w:val="00D1635D"/>
    <w:rsid w:val="00D22C3A"/>
    <w:rsid w:val="00D25D96"/>
    <w:rsid w:val="00D26AC6"/>
    <w:rsid w:val="00D30CF1"/>
    <w:rsid w:val="00D31D59"/>
    <w:rsid w:val="00D3259B"/>
    <w:rsid w:val="00D3280D"/>
    <w:rsid w:val="00D44CBB"/>
    <w:rsid w:val="00D4539E"/>
    <w:rsid w:val="00D45B63"/>
    <w:rsid w:val="00D45D55"/>
    <w:rsid w:val="00D47C68"/>
    <w:rsid w:val="00D51FB6"/>
    <w:rsid w:val="00D52607"/>
    <w:rsid w:val="00D52FE3"/>
    <w:rsid w:val="00D54E1A"/>
    <w:rsid w:val="00D57785"/>
    <w:rsid w:val="00D60510"/>
    <w:rsid w:val="00D622D9"/>
    <w:rsid w:val="00D64575"/>
    <w:rsid w:val="00D64EB4"/>
    <w:rsid w:val="00D66FE3"/>
    <w:rsid w:val="00D67238"/>
    <w:rsid w:val="00D702D1"/>
    <w:rsid w:val="00D733E0"/>
    <w:rsid w:val="00D73AEF"/>
    <w:rsid w:val="00D767F8"/>
    <w:rsid w:val="00D769C9"/>
    <w:rsid w:val="00D77434"/>
    <w:rsid w:val="00D809E3"/>
    <w:rsid w:val="00D81A85"/>
    <w:rsid w:val="00D81FFA"/>
    <w:rsid w:val="00D87348"/>
    <w:rsid w:val="00D87544"/>
    <w:rsid w:val="00D90736"/>
    <w:rsid w:val="00D90D6F"/>
    <w:rsid w:val="00D92EA4"/>
    <w:rsid w:val="00D932FC"/>
    <w:rsid w:val="00D95645"/>
    <w:rsid w:val="00D95AF6"/>
    <w:rsid w:val="00DA003A"/>
    <w:rsid w:val="00DA0BAB"/>
    <w:rsid w:val="00DA3164"/>
    <w:rsid w:val="00DA4FFA"/>
    <w:rsid w:val="00DA51FF"/>
    <w:rsid w:val="00DB20C3"/>
    <w:rsid w:val="00DB34DB"/>
    <w:rsid w:val="00DB3BA9"/>
    <w:rsid w:val="00DB4589"/>
    <w:rsid w:val="00DB797C"/>
    <w:rsid w:val="00DC1514"/>
    <w:rsid w:val="00DC227E"/>
    <w:rsid w:val="00DC273F"/>
    <w:rsid w:val="00DC5036"/>
    <w:rsid w:val="00DC58F0"/>
    <w:rsid w:val="00DC5B44"/>
    <w:rsid w:val="00DC78B2"/>
    <w:rsid w:val="00DD18A8"/>
    <w:rsid w:val="00DD2B7C"/>
    <w:rsid w:val="00DD2BC2"/>
    <w:rsid w:val="00DD356A"/>
    <w:rsid w:val="00DD4F1D"/>
    <w:rsid w:val="00DD6411"/>
    <w:rsid w:val="00DD78BD"/>
    <w:rsid w:val="00DE13D5"/>
    <w:rsid w:val="00DE26FA"/>
    <w:rsid w:val="00DE3967"/>
    <w:rsid w:val="00DE46C4"/>
    <w:rsid w:val="00DF11B0"/>
    <w:rsid w:val="00DF175C"/>
    <w:rsid w:val="00DF2312"/>
    <w:rsid w:val="00DF503C"/>
    <w:rsid w:val="00DF6137"/>
    <w:rsid w:val="00DF7AAD"/>
    <w:rsid w:val="00E00770"/>
    <w:rsid w:val="00E01F0E"/>
    <w:rsid w:val="00E039CB"/>
    <w:rsid w:val="00E043C0"/>
    <w:rsid w:val="00E07224"/>
    <w:rsid w:val="00E1009F"/>
    <w:rsid w:val="00E10F0C"/>
    <w:rsid w:val="00E14886"/>
    <w:rsid w:val="00E15A63"/>
    <w:rsid w:val="00E1657B"/>
    <w:rsid w:val="00E16A57"/>
    <w:rsid w:val="00E2081C"/>
    <w:rsid w:val="00E22EA0"/>
    <w:rsid w:val="00E3064C"/>
    <w:rsid w:val="00E3349F"/>
    <w:rsid w:val="00E37EA4"/>
    <w:rsid w:val="00E403BF"/>
    <w:rsid w:val="00E40594"/>
    <w:rsid w:val="00E43341"/>
    <w:rsid w:val="00E4562A"/>
    <w:rsid w:val="00E5165A"/>
    <w:rsid w:val="00E51A79"/>
    <w:rsid w:val="00E54F8C"/>
    <w:rsid w:val="00E551C9"/>
    <w:rsid w:val="00E55EC6"/>
    <w:rsid w:val="00E631B8"/>
    <w:rsid w:val="00E6415B"/>
    <w:rsid w:val="00E668F6"/>
    <w:rsid w:val="00E66ADF"/>
    <w:rsid w:val="00E66E71"/>
    <w:rsid w:val="00E66F12"/>
    <w:rsid w:val="00E67DF5"/>
    <w:rsid w:val="00E70FD9"/>
    <w:rsid w:val="00E726D6"/>
    <w:rsid w:val="00E77C7D"/>
    <w:rsid w:val="00E808EA"/>
    <w:rsid w:val="00E83432"/>
    <w:rsid w:val="00E87039"/>
    <w:rsid w:val="00E9062D"/>
    <w:rsid w:val="00E95276"/>
    <w:rsid w:val="00E969CF"/>
    <w:rsid w:val="00EA080D"/>
    <w:rsid w:val="00EA0B66"/>
    <w:rsid w:val="00EA279B"/>
    <w:rsid w:val="00EA5863"/>
    <w:rsid w:val="00EA679D"/>
    <w:rsid w:val="00EB06F2"/>
    <w:rsid w:val="00EB0EF7"/>
    <w:rsid w:val="00EB1CD4"/>
    <w:rsid w:val="00EB1D5C"/>
    <w:rsid w:val="00EB3C6D"/>
    <w:rsid w:val="00EB4FCC"/>
    <w:rsid w:val="00EC0BF0"/>
    <w:rsid w:val="00EC3BAD"/>
    <w:rsid w:val="00EC40A5"/>
    <w:rsid w:val="00EC7DAA"/>
    <w:rsid w:val="00ED27E8"/>
    <w:rsid w:val="00ED2EC8"/>
    <w:rsid w:val="00ED59B9"/>
    <w:rsid w:val="00ED69C1"/>
    <w:rsid w:val="00EE0052"/>
    <w:rsid w:val="00EE5813"/>
    <w:rsid w:val="00EE58B6"/>
    <w:rsid w:val="00EE5DD0"/>
    <w:rsid w:val="00EE78F4"/>
    <w:rsid w:val="00EE7E74"/>
    <w:rsid w:val="00EF0698"/>
    <w:rsid w:val="00EF06C0"/>
    <w:rsid w:val="00EF1748"/>
    <w:rsid w:val="00EF349B"/>
    <w:rsid w:val="00F00A6F"/>
    <w:rsid w:val="00F04A05"/>
    <w:rsid w:val="00F15BE3"/>
    <w:rsid w:val="00F170B9"/>
    <w:rsid w:val="00F17DFD"/>
    <w:rsid w:val="00F17FB8"/>
    <w:rsid w:val="00F207B6"/>
    <w:rsid w:val="00F21C23"/>
    <w:rsid w:val="00F25CFE"/>
    <w:rsid w:val="00F26559"/>
    <w:rsid w:val="00F27615"/>
    <w:rsid w:val="00F338C3"/>
    <w:rsid w:val="00F34A89"/>
    <w:rsid w:val="00F36A0C"/>
    <w:rsid w:val="00F40189"/>
    <w:rsid w:val="00F41068"/>
    <w:rsid w:val="00F41616"/>
    <w:rsid w:val="00F42CB6"/>
    <w:rsid w:val="00F42DD1"/>
    <w:rsid w:val="00F440FC"/>
    <w:rsid w:val="00F475B2"/>
    <w:rsid w:val="00F50795"/>
    <w:rsid w:val="00F5366B"/>
    <w:rsid w:val="00F565DD"/>
    <w:rsid w:val="00F60C14"/>
    <w:rsid w:val="00F64FD3"/>
    <w:rsid w:val="00F66196"/>
    <w:rsid w:val="00F701AD"/>
    <w:rsid w:val="00F74EEE"/>
    <w:rsid w:val="00F75784"/>
    <w:rsid w:val="00F811EE"/>
    <w:rsid w:val="00F819F9"/>
    <w:rsid w:val="00F82EDF"/>
    <w:rsid w:val="00F83AB8"/>
    <w:rsid w:val="00F91AD8"/>
    <w:rsid w:val="00F93DD4"/>
    <w:rsid w:val="00F97271"/>
    <w:rsid w:val="00FA14F7"/>
    <w:rsid w:val="00FA3AFC"/>
    <w:rsid w:val="00FA672D"/>
    <w:rsid w:val="00FB035E"/>
    <w:rsid w:val="00FB037C"/>
    <w:rsid w:val="00FB20D1"/>
    <w:rsid w:val="00FB49F4"/>
    <w:rsid w:val="00FB5DD8"/>
    <w:rsid w:val="00FB6EE8"/>
    <w:rsid w:val="00FB70E1"/>
    <w:rsid w:val="00FC197B"/>
    <w:rsid w:val="00FC2890"/>
    <w:rsid w:val="00FC3103"/>
    <w:rsid w:val="00FC7B95"/>
    <w:rsid w:val="00FE0304"/>
    <w:rsid w:val="00FE1C68"/>
    <w:rsid w:val="00FE4108"/>
    <w:rsid w:val="00FE698E"/>
    <w:rsid w:val="00FF19CA"/>
    <w:rsid w:val="00FF5E58"/>
    <w:rsid w:val="00FF6448"/>
    <w:rsid w:val="00FF7098"/>
    <w:rsid w:val="00FF746D"/>
    <w:rsid w:val="00FF76C3"/>
    <w:rsid w:val="00FF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7EF222-729E-45EA-9358-B2F6AB87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052"/>
    <w:pPr>
      <w:spacing w:after="160" w:line="259" w:lineRule="auto"/>
    </w:pPr>
    <w:rPr>
      <w:rFonts w:ascii="TimesNewRoman" w:eastAsiaTheme="minorEastAsia" w:hAnsi="TimesNew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0052"/>
    <w:pPr>
      <w:tabs>
        <w:tab w:val="center" w:pos="4677"/>
        <w:tab w:val="right" w:pos="9355"/>
      </w:tabs>
    </w:pPr>
  </w:style>
  <w:style w:type="character" w:customStyle="1" w:styleId="a4">
    <w:name w:val="Нижний колонтитул Знак"/>
    <w:basedOn w:val="a0"/>
    <w:link w:val="a3"/>
    <w:uiPriority w:val="99"/>
    <w:rsid w:val="00EE0052"/>
    <w:rPr>
      <w:rFonts w:ascii="TimesNewRoman" w:eastAsiaTheme="minorEastAsia" w:hAnsi="TimesNewRoman"/>
      <w:color w:val="000000"/>
      <w:sz w:val="28"/>
      <w:szCs w:val="28"/>
      <w:lang w:eastAsia="ru-RU"/>
    </w:rPr>
  </w:style>
  <w:style w:type="paragraph" w:styleId="a5">
    <w:name w:val="Balloon Text"/>
    <w:basedOn w:val="a"/>
    <w:link w:val="a6"/>
    <w:uiPriority w:val="99"/>
    <w:semiHidden/>
    <w:unhideWhenUsed/>
    <w:rsid w:val="003661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6110"/>
    <w:rPr>
      <w:rFonts w:ascii="Tahoma" w:eastAsiaTheme="minorEastAsia" w:hAnsi="Tahoma" w:cs="Tahoma"/>
      <w:color w:val="000000"/>
      <w:sz w:val="16"/>
      <w:szCs w:val="16"/>
      <w:lang w:eastAsia="ru-RU"/>
    </w:rPr>
  </w:style>
  <w:style w:type="paragraph" w:styleId="a7">
    <w:name w:val="header"/>
    <w:basedOn w:val="a"/>
    <w:link w:val="a8"/>
    <w:uiPriority w:val="99"/>
    <w:unhideWhenUsed/>
    <w:rsid w:val="00644F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4F9C"/>
    <w:rPr>
      <w:rFonts w:ascii="TimesNewRoman" w:eastAsiaTheme="minorEastAsia" w:hAnsi="TimesNewRoman"/>
      <w:color w:val="000000"/>
      <w:sz w:val="28"/>
      <w:szCs w:val="28"/>
      <w:lang w:eastAsia="ru-RU"/>
    </w:rPr>
  </w:style>
  <w:style w:type="paragraph" w:styleId="a9">
    <w:name w:val="List Paragraph"/>
    <w:basedOn w:val="a"/>
    <w:uiPriority w:val="34"/>
    <w:qFormat/>
    <w:rsid w:val="009C33BB"/>
    <w:pPr>
      <w:ind w:left="720"/>
      <w:contextualSpacing/>
    </w:pPr>
  </w:style>
  <w:style w:type="table" w:styleId="aa">
    <w:name w:val="Light Shading"/>
    <w:basedOn w:val="a1"/>
    <w:uiPriority w:val="60"/>
    <w:rsid w:val="00D645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50">
    <w:name w:val="A5"/>
    <w:uiPriority w:val="99"/>
    <w:rsid w:val="0001269B"/>
    <w:rPr>
      <w:color w:val="000000"/>
      <w:sz w:val="18"/>
      <w:szCs w:val="18"/>
    </w:rPr>
  </w:style>
  <w:style w:type="paragraph" w:customStyle="1" w:styleId="Default">
    <w:name w:val="Default"/>
    <w:rsid w:val="000B4842"/>
    <w:pPr>
      <w:autoSpaceDE w:val="0"/>
      <w:autoSpaceDN w:val="0"/>
      <w:adjustRightInd w:val="0"/>
      <w:spacing w:after="0" w:line="240" w:lineRule="auto"/>
    </w:pPr>
    <w:rPr>
      <w:rFonts w:ascii="Arial" w:hAnsi="Arial" w:cs="Arial"/>
      <w:color w:val="000000"/>
      <w:sz w:val="24"/>
      <w:szCs w:val="24"/>
    </w:rPr>
  </w:style>
  <w:style w:type="table" w:styleId="ab">
    <w:name w:val="Table Grid"/>
    <w:basedOn w:val="a1"/>
    <w:uiPriority w:val="59"/>
    <w:rsid w:val="00C9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9B4F6E"/>
    <w:pPr>
      <w:spacing w:before="100" w:beforeAutospacing="1" w:after="100" w:afterAutospacing="1" w:line="240" w:lineRule="auto"/>
    </w:pPr>
    <w:rPr>
      <w:rFonts w:ascii="Times New Roman" w:hAnsi="Times New Roman" w:cs="Times New Roman"/>
      <w:color w:val="auto"/>
      <w:sz w:val="24"/>
      <w:szCs w:val="24"/>
    </w:rPr>
  </w:style>
  <w:style w:type="character" w:styleId="ad">
    <w:name w:val="Intense Emphasis"/>
    <w:basedOn w:val="a0"/>
    <w:uiPriority w:val="21"/>
    <w:qFormat/>
    <w:rsid w:val="00D733E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5168">
      <w:bodyDiv w:val="1"/>
      <w:marLeft w:val="0"/>
      <w:marRight w:val="0"/>
      <w:marTop w:val="0"/>
      <w:marBottom w:val="0"/>
      <w:divBdr>
        <w:top w:val="none" w:sz="0" w:space="0" w:color="auto"/>
        <w:left w:val="none" w:sz="0" w:space="0" w:color="auto"/>
        <w:bottom w:val="none" w:sz="0" w:space="0" w:color="auto"/>
        <w:right w:val="none" w:sz="0" w:space="0" w:color="auto"/>
      </w:divBdr>
      <w:divsChild>
        <w:div w:id="1089544299">
          <w:marLeft w:val="0"/>
          <w:marRight w:val="0"/>
          <w:marTop w:val="0"/>
          <w:marBottom w:val="0"/>
          <w:divBdr>
            <w:top w:val="none" w:sz="0" w:space="0" w:color="auto"/>
            <w:left w:val="none" w:sz="0" w:space="0" w:color="auto"/>
            <w:bottom w:val="none" w:sz="0" w:space="0" w:color="auto"/>
            <w:right w:val="none" w:sz="0" w:space="0" w:color="auto"/>
          </w:divBdr>
        </w:div>
        <w:div w:id="1239175804">
          <w:marLeft w:val="0"/>
          <w:marRight w:val="0"/>
          <w:marTop w:val="0"/>
          <w:marBottom w:val="0"/>
          <w:divBdr>
            <w:top w:val="none" w:sz="0" w:space="0" w:color="auto"/>
            <w:left w:val="none" w:sz="0" w:space="0" w:color="auto"/>
            <w:bottom w:val="none" w:sz="0" w:space="0" w:color="auto"/>
            <w:right w:val="none" w:sz="0" w:space="0" w:color="auto"/>
          </w:divBdr>
        </w:div>
      </w:divsChild>
    </w:div>
    <w:div w:id="412707719">
      <w:bodyDiv w:val="1"/>
      <w:marLeft w:val="0"/>
      <w:marRight w:val="0"/>
      <w:marTop w:val="0"/>
      <w:marBottom w:val="0"/>
      <w:divBdr>
        <w:top w:val="none" w:sz="0" w:space="0" w:color="auto"/>
        <w:left w:val="none" w:sz="0" w:space="0" w:color="auto"/>
        <w:bottom w:val="none" w:sz="0" w:space="0" w:color="auto"/>
        <w:right w:val="none" w:sz="0" w:space="0" w:color="auto"/>
      </w:divBdr>
      <w:divsChild>
        <w:div w:id="10302841">
          <w:marLeft w:val="0"/>
          <w:marRight w:val="0"/>
          <w:marTop w:val="0"/>
          <w:marBottom w:val="0"/>
          <w:divBdr>
            <w:top w:val="none" w:sz="0" w:space="0" w:color="auto"/>
            <w:left w:val="none" w:sz="0" w:space="0" w:color="auto"/>
            <w:bottom w:val="none" w:sz="0" w:space="0" w:color="auto"/>
            <w:right w:val="none" w:sz="0" w:space="0" w:color="auto"/>
          </w:divBdr>
        </w:div>
        <w:div w:id="22677384">
          <w:marLeft w:val="0"/>
          <w:marRight w:val="0"/>
          <w:marTop w:val="0"/>
          <w:marBottom w:val="0"/>
          <w:divBdr>
            <w:top w:val="none" w:sz="0" w:space="0" w:color="auto"/>
            <w:left w:val="none" w:sz="0" w:space="0" w:color="auto"/>
            <w:bottom w:val="none" w:sz="0" w:space="0" w:color="auto"/>
            <w:right w:val="none" w:sz="0" w:space="0" w:color="auto"/>
          </w:divBdr>
        </w:div>
        <w:div w:id="117066916">
          <w:marLeft w:val="0"/>
          <w:marRight w:val="0"/>
          <w:marTop w:val="0"/>
          <w:marBottom w:val="0"/>
          <w:divBdr>
            <w:top w:val="none" w:sz="0" w:space="0" w:color="auto"/>
            <w:left w:val="none" w:sz="0" w:space="0" w:color="auto"/>
            <w:bottom w:val="none" w:sz="0" w:space="0" w:color="auto"/>
            <w:right w:val="none" w:sz="0" w:space="0" w:color="auto"/>
          </w:divBdr>
        </w:div>
        <w:div w:id="456996858">
          <w:marLeft w:val="0"/>
          <w:marRight w:val="0"/>
          <w:marTop w:val="0"/>
          <w:marBottom w:val="0"/>
          <w:divBdr>
            <w:top w:val="none" w:sz="0" w:space="0" w:color="auto"/>
            <w:left w:val="none" w:sz="0" w:space="0" w:color="auto"/>
            <w:bottom w:val="none" w:sz="0" w:space="0" w:color="auto"/>
            <w:right w:val="none" w:sz="0" w:space="0" w:color="auto"/>
          </w:divBdr>
        </w:div>
        <w:div w:id="642127752">
          <w:marLeft w:val="0"/>
          <w:marRight w:val="0"/>
          <w:marTop w:val="0"/>
          <w:marBottom w:val="0"/>
          <w:divBdr>
            <w:top w:val="none" w:sz="0" w:space="0" w:color="auto"/>
            <w:left w:val="none" w:sz="0" w:space="0" w:color="auto"/>
            <w:bottom w:val="none" w:sz="0" w:space="0" w:color="auto"/>
            <w:right w:val="none" w:sz="0" w:space="0" w:color="auto"/>
          </w:divBdr>
        </w:div>
        <w:div w:id="717819699">
          <w:marLeft w:val="0"/>
          <w:marRight w:val="0"/>
          <w:marTop w:val="0"/>
          <w:marBottom w:val="0"/>
          <w:divBdr>
            <w:top w:val="none" w:sz="0" w:space="0" w:color="auto"/>
            <w:left w:val="none" w:sz="0" w:space="0" w:color="auto"/>
            <w:bottom w:val="none" w:sz="0" w:space="0" w:color="auto"/>
            <w:right w:val="none" w:sz="0" w:space="0" w:color="auto"/>
          </w:divBdr>
        </w:div>
        <w:div w:id="965623939">
          <w:marLeft w:val="0"/>
          <w:marRight w:val="0"/>
          <w:marTop w:val="0"/>
          <w:marBottom w:val="0"/>
          <w:divBdr>
            <w:top w:val="none" w:sz="0" w:space="0" w:color="auto"/>
            <w:left w:val="none" w:sz="0" w:space="0" w:color="auto"/>
            <w:bottom w:val="none" w:sz="0" w:space="0" w:color="auto"/>
            <w:right w:val="none" w:sz="0" w:space="0" w:color="auto"/>
          </w:divBdr>
        </w:div>
        <w:div w:id="981040577">
          <w:marLeft w:val="0"/>
          <w:marRight w:val="0"/>
          <w:marTop w:val="0"/>
          <w:marBottom w:val="0"/>
          <w:divBdr>
            <w:top w:val="none" w:sz="0" w:space="0" w:color="auto"/>
            <w:left w:val="none" w:sz="0" w:space="0" w:color="auto"/>
            <w:bottom w:val="none" w:sz="0" w:space="0" w:color="auto"/>
            <w:right w:val="none" w:sz="0" w:space="0" w:color="auto"/>
          </w:divBdr>
        </w:div>
        <w:div w:id="1045981555">
          <w:marLeft w:val="0"/>
          <w:marRight w:val="0"/>
          <w:marTop w:val="0"/>
          <w:marBottom w:val="0"/>
          <w:divBdr>
            <w:top w:val="none" w:sz="0" w:space="0" w:color="auto"/>
            <w:left w:val="none" w:sz="0" w:space="0" w:color="auto"/>
            <w:bottom w:val="none" w:sz="0" w:space="0" w:color="auto"/>
            <w:right w:val="none" w:sz="0" w:space="0" w:color="auto"/>
          </w:divBdr>
        </w:div>
        <w:div w:id="1083985944">
          <w:marLeft w:val="0"/>
          <w:marRight w:val="0"/>
          <w:marTop w:val="0"/>
          <w:marBottom w:val="0"/>
          <w:divBdr>
            <w:top w:val="none" w:sz="0" w:space="0" w:color="auto"/>
            <w:left w:val="none" w:sz="0" w:space="0" w:color="auto"/>
            <w:bottom w:val="none" w:sz="0" w:space="0" w:color="auto"/>
            <w:right w:val="none" w:sz="0" w:space="0" w:color="auto"/>
          </w:divBdr>
        </w:div>
        <w:div w:id="1151022306">
          <w:marLeft w:val="0"/>
          <w:marRight w:val="0"/>
          <w:marTop w:val="0"/>
          <w:marBottom w:val="0"/>
          <w:divBdr>
            <w:top w:val="none" w:sz="0" w:space="0" w:color="auto"/>
            <w:left w:val="none" w:sz="0" w:space="0" w:color="auto"/>
            <w:bottom w:val="none" w:sz="0" w:space="0" w:color="auto"/>
            <w:right w:val="none" w:sz="0" w:space="0" w:color="auto"/>
          </w:divBdr>
        </w:div>
        <w:div w:id="1383864973">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739673487">
          <w:marLeft w:val="0"/>
          <w:marRight w:val="0"/>
          <w:marTop w:val="0"/>
          <w:marBottom w:val="0"/>
          <w:divBdr>
            <w:top w:val="none" w:sz="0" w:space="0" w:color="auto"/>
            <w:left w:val="none" w:sz="0" w:space="0" w:color="auto"/>
            <w:bottom w:val="none" w:sz="0" w:space="0" w:color="auto"/>
            <w:right w:val="none" w:sz="0" w:space="0" w:color="auto"/>
          </w:divBdr>
        </w:div>
        <w:div w:id="1844784182">
          <w:marLeft w:val="0"/>
          <w:marRight w:val="0"/>
          <w:marTop w:val="0"/>
          <w:marBottom w:val="0"/>
          <w:divBdr>
            <w:top w:val="none" w:sz="0" w:space="0" w:color="auto"/>
            <w:left w:val="none" w:sz="0" w:space="0" w:color="auto"/>
            <w:bottom w:val="none" w:sz="0" w:space="0" w:color="auto"/>
            <w:right w:val="none" w:sz="0" w:space="0" w:color="auto"/>
          </w:divBdr>
        </w:div>
        <w:div w:id="1975022104">
          <w:marLeft w:val="0"/>
          <w:marRight w:val="0"/>
          <w:marTop w:val="0"/>
          <w:marBottom w:val="0"/>
          <w:divBdr>
            <w:top w:val="none" w:sz="0" w:space="0" w:color="auto"/>
            <w:left w:val="none" w:sz="0" w:space="0" w:color="auto"/>
            <w:bottom w:val="none" w:sz="0" w:space="0" w:color="auto"/>
            <w:right w:val="none" w:sz="0" w:space="0" w:color="auto"/>
          </w:divBdr>
        </w:div>
      </w:divsChild>
    </w:div>
    <w:div w:id="802967521">
      <w:bodyDiv w:val="1"/>
      <w:marLeft w:val="0"/>
      <w:marRight w:val="0"/>
      <w:marTop w:val="0"/>
      <w:marBottom w:val="0"/>
      <w:divBdr>
        <w:top w:val="none" w:sz="0" w:space="0" w:color="auto"/>
        <w:left w:val="none" w:sz="0" w:space="0" w:color="auto"/>
        <w:bottom w:val="none" w:sz="0" w:space="0" w:color="auto"/>
        <w:right w:val="none" w:sz="0" w:space="0" w:color="auto"/>
      </w:divBdr>
    </w:div>
    <w:div w:id="847448523">
      <w:bodyDiv w:val="1"/>
      <w:marLeft w:val="0"/>
      <w:marRight w:val="0"/>
      <w:marTop w:val="0"/>
      <w:marBottom w:val="0"/>
      <w:divBdr>
        <w:top w:val="none" w:sz="0" w:space="0" w:color="auto"/>
        <w:left w:val="none" w:sz="0" w:space="0" w:color="auto"/>
        <w:bottom w:val="none" w:sz="0" w:space="0" w:color="auto"/>
        <w:right w:val="none" w:sz="0" w:space="0" w:color="auto"/>
      </w:divBdr>
      <w:divsChild>
        <w:div w:id="204222030">
          <w:marLeft w:val="0"/>
          <w:marRight w:val="0"/>
          <w:marTop w:val="0"/>
          <w:marBottom w:val="0"/>
          <w:divBdr>
            <w:top w:val="none" w:sz="0" w:space="0" w:color="auto"/>
            <w:left w:val="none" w:sz="0" w:space="0" w:color="auto"/>
            <w:bottom w:val="none" w:sz="0" w:space="0" w:color="auto"/>
            <w:right w:val="none" w:sz="0" w:space="0" w:color="auto"/>
          </w:divBdr>
        </w:div>
        <w:div w:id="525947219">
          <w:marLeft w:val="0"/>
          <w:marRight w:val="0"/>
          <w:marTop w:val="0"/>
          <w:marBottom w:val="0"/>
          <w:divBdr>
            <w:top w:val="none" w:sz="0" w:space="0" w:color="auto"/>
            <w:left w:val="none" w:sz="0" w:space="0" w:color="auto"/>
            <w:bottom w:val="none" w:sz="0" w:space="0" w:color="auto"/>
            <w:right w:val="none" w:sz="0" w:space="0" w:color="auto"/>
          </w:divBdr>
        </w:div>
        <w:div w:id="532110932">
          <w:marLeft w:val="0"/>
          <w:marRight w:val="0"/>
          <w:marTop w:val="0"/>
          <w:marBottom w:val="0"/>
          <w:divBdr>
            <w:top w:val="none" w:sz="0" w:space="0" w:color="auto"/>
            <w:left w:val="none" w:sz="0" w:space="0" w:color="auto"/>
            <w:bottom w:val="none" w:sz="0" w:space="0" w:color="auto"/>
            <w:right w:val="none" w:sz="0" w:space="0" w:color="auto"/>
          </w:divBdr>
        </w:div>
        <w:div w:id="541213054">
          <w:marLeft w:val="0"/>
          <w:marRight w:val="0"/>
          <w:marTop w:val="0"/>
          <w:marBottom w:val="0"/>
          <w:divBdr>
            <w:top w:val="none" w:sz="0" w:space="0" w:color="auto"/>
            <w:left w:val="none" w:sz="0" w:space="0" w:color="auto"/>
            <w:bottom w:val="none" w:sz="0" w:space="0" w:color="auto"/>
            <w:right w:val="none" w:sz="0" w:space="0" w:color="auto"/>
          </w:divBdr>
        </w:div>
        <w:div w:id="872377807">
          <w:marLeft w:val="0"/>
          <w:marRight w:val="0"/>
          <w:marTop w:val="0"/>
          <w:marBottom w:val="0"/>
          <w:divBdr>
            <w:top w:val="none" w:sz="0" w:space="0" w:color="auto"/>
            <w:left w:val="none" w:sz="0" w:space="0" w:color="auto"/>
            <w:bottom w:val="none" w:sz="0" w:space="0" w:color="auto"/>
            <w:right w:val="none" w:sz="0" w:space="0" w:color="auto"/>
          </w:divBdr>
        </w:div>
        <w:div w:id="1015762541">
          <w:marLeft w:val="0"/>
          <w:marRight w:val="0"/>
          <w:marTop w:val="0"/>
          <w:marBottom w:val="0"/>
          <w:divBdr>
            <w:top w:val="none" w:sz="0" w:space="0" w:color="auto"/>
            <w:left w:val="none" w:sz="0" w:space="0" w:color="auto"/>
            <w:bottom w:val="none" w:sz="0" w:space="0" w:color="auto"/>
            <w:right w:val="none" w:sz="0" w:space="0" w:color="auto"/>
          </w:divBdr>
        </w:div>
        <w:div w:id="1124545880">
          <w:marLeft w:val="0"/>
          <w:marRight w:val="0"/>
          <w:marTop w:val="0"/>
          <w:marBottom w:val="0"/>
          <w:divBdr>
            <w:top w:val="none" w:sz="0" w:space="0" w:color="auto"/>
            <w:left w:val="none" w:sz="0" w:space="0" w:color="auto"/>
            <w:bottom w:val="none" w:sz="0" w:space="0" w:color="auto"/>
            <w:right w:val="none" w:sz="0" w:space="0" w:color="auto"/>
          </w:divBdr>
        </w:div>
        <w:div w:id="1143883892">
          <w:marLeft w:val="0"/>
          <w:marRight w:val="0"/>
          <w:marTop w:val="0"/>
          <w:marBottom w:val="0"/>
          <w:divBdr>
            <w:top w:val="none" w:sz="0" w:space="0" w:color="auto"/>
            <w:left w:val="none" w:sz="0" w:space="0" w:color="auto"/>
            <w:bottom w:val="none" w:sz="0" w:space="0" w:color="auto"/>
            <w:right w:val="none" w:sz="0" w:space="0" w:color="auto"/>
          </w:divBdr>
        </w:div>
        <w:div w:id="1438401981">
          <w:marLeft w:val="0"/>
          <w:marRight w:val="0"/>
          <w:marTop w:val="0"/>
          <w:marBottom w:val="0"/>
          <w:divBdr>
            <w:top w:val="none" w:sz="0" w:space="0" w:color="auto"/>
            <w:left w:val="none" w:sz="0" w:space="0" w:color="auto"/>
            <w:bottom w:val="none" w:sz="0" w:space="0" w:color="auto"/>
            <w:right w:val="none" w:sz="0" w:space="0" w:color="auto"/>
          </w:divBdr>
        </w:div>
        <w:div w:id="1513958041">
          <w:marLeft w:val="0"/>
          <w:marRight w:val="0"/>
          <w:marTop w:val="0"/>
          <w:marBottom w:val="0"/>
          <w:divBdr>
            <w:top w:val="none" w:sz="0" w:space="0" w:color="auto"/>
            <w:left w:val="none" w:sz="0" w:space="0" w:color="auto"/>
            <w:bottom w:val="none" w:sz="0" w:space="0" w:color="auto"/>
            <w:right w:val="none" w:sz="0" w:space="0" w:color="auto"/>
          </w:divBdr>
        </w:div>
        <w:div w:id="1876579598">
          <w:marLeft w:val="0"/>
          <w:marRight w:val="0"/>
          <w:marTop w:val="0"/>
          <w:marBottom w:val="0"/>
          <w:divBdr>
            <w:top w:val="none" w:sz="0" w:space="0" w:color="auto"/>
            <w:left w:val="none" w:sz="0" w:space="0" w:color="auto"/>
            <w:bottom w:val="none" w:sz="0" w:space="0" w:color="auto"/>
            <w:right w:val="none" w:sz="0" w:space="0" w:color="auto"/>
          </w:divBdr>
        </w:div>
        <w:div w:id="1901017018">
          <w:marLeft w:val="0"/>
          <w:marRight w:val="0"/>
          <w:marTop w:val="0"/>
          <w:marBottom w:val="0"/>
          <w:divBdr>
            <w:top w:val="none" w:sz="0" w:space="0" w:color="auto"/>
            <w:left w:val="none" w:sz="0" w:space="0" w:color="auto"/>
            <w:bottom w:val="none" w:sz="0" w:space="0" w:color="auto"/>
            <w:right w:val="none" w:sz="0" w:space="0" w:color="auto"/>
          </w:divBdr>
        </w:div>
        <w:div w:id="2039966485">
          <w:marLeft w:val="0"/>
          <w:marRight w:val="0"/>
          <w:marTop w:val="0"/>
          <w:marBottom w:val="0"/>
          <w:divBdr>
            <w:top w:val="none" w:sz="0" w:space="0" w:color="auto"/>
            <w:left w:val="none" w:sz="0" w:space="0" w:color="auto"/>
            <w:bottom w:val="none" w:sz="0" w:space="0" w:color="auto"/>
            <w:right w:val="none" w:sz="0" w:space="0" w:color="auto"/>
          </w:divBdr>
        </w:div>
        <w:div w:id="2052995494">
          <w:marLeft w:val="0"/>
          <w:marRight w:val="0"/>
          <w:marTop w:val="0"/>
          <w:marBottom w:val="0"/>
          <w:divBdr>
            <w:top w:val="none" w:sz="0" w:space="0" w:color="auto"/>
            <w:left w:val="none" w:sz="0" w:space="0" w:color="auto"/>
            <w:bottom w:val="none" w:sz="0" w:space="0" w:color="auto"/>
            <w:right w:val="none" w:sz="0" w:space="0" w:color="auto"/>
          </w:divBdr>
        </w:div>
        <w:div w:id="2125299475">
          <w:marLeft w:val="0"/>
          <w:marRight w:val="0"/>
          <w:marTop w:val="0"/>
          <w:marBottom w:val="0"/>
          <w:divBdr>
            <w:top w:val="none" w:sz="0" w:space="0" w:color="auto"/>
            <w:left w:val="none" w:sz="0" w:space="0" w:color="auto"/>
            <w:bottom w:val="none" w:sz="0" w:space="0" w:color="auto"/>
            <w:right w:val="none" w:sz="0" w:space="0" w:color="auto"/>
          </w:divBdr>
        </w:div>
        <w:div w:id="2127894393">
          <w:marLeft w:val="0"/>
          <w:marRight w:val="0"/>
          <w:marTop w:val="0"/>
          <w:marBottom w:val="0"/>
          <w:divBdr>
            <w:top w:val="none" w:sz="0" w:space="0" w:color="auto"/>
            <w:left w:val="none" w:sz="0" w:space="0" w:color="auto"/>
            <w:bottom w:val="none" w:sz="0" w:space="0" w:color="auto"/>
            <w:right w:val="none" w:sz="0" w:space="0" w:color="auto"/>
          </w:divBdr>
        </w:div>
      </w:divsChild>
    </w:div>
    <w:div w:id="992952853">
      <w:bodyDiv w:val="1"/>
      <w:marLeft w:val="0"/>
      <w:marRight w:val="0"/>
      <w:marTop w:val="0"/>
      <w:marBottom w:val="0"/>
      <w:divBdr>
        <w:top w:val="none" w:sz="0" w:space="0" w:color="auto"/>
        <w:left w:val="none" w:sz="0" w:space="0" w:color="auto"/>
        <w:bottom w:val="none" w:sz="0" w:space="0" w:color="auto"/>
        <w:right w:val="none" w:sz="0" w:space="0" w:color="auto"/>
      </w:divBdr>
      <w:divsChild>
        <w:div w:id="20516259">
          <w:marLeft w:val="0"/>
          <w:marRight w:val="0"/>
          <w:marTop w:val="0"/>
          <w:marBottom w:val="0"/>
          <w:divBdr>
            <w:top w:val="none" w:sz="0" w:space="0" w:color="auto"/>
            <w:left w:val="none" w:sz="0" w:space="0" w:color="auto"/>
            <w:bottom w:val="none" w:sz="0" w:space="0" w:color="auto"/>
            <w:right w:val="none" w:sz="0" w:space="0" w:color="auto"/>
          </w:divBdr>
        </w:div>
        <w:div w:id="109127750">
          <w:marLeft w:val="0"/>
          <w:marRight w:val="0"/>
          <w:marTop w:val="0"/>
          <w:marBottom w:val="0"/>
          <w:divBdr>
            <w:top w:val="none" w:sz="0" w:space="0" w:color="auto"/>
            <w:left w:val="none" w:sz="0" w:space="0" w:color="auto"/>
            <w:bottom w:val="none" w:sz="0" w:space="0" w:color="auto"/>
            <w:right w:val="none" w:sz="0" w:space="0" w:color="auto"/>
          </w:divBdr>
        </w:div>
        <w:div w:id="201942723">
          <w:marLeft w:val="0"/>
          <w:marRight w:val="0"/>
          <w:marTop w:val="0"/>
          <w:marBottom w:val="0"/>
          <w:divBdr>
            <w:top w:val="none" w:sz="0" w:space="0" w:color="auto"/>
            <w:left w:val="none" w:sz="0" w:space="0" w:color="auto"/>
            <w:bottom w:val="none" w:sz="0" w:space="0" w:color="auto"/>
            <w:right w:val="none" w:sz="0" w:space="0" w:color="auto"/>
          </w:divBdr>
        </w:div>
        <w:div w:id="277182343">
          <w:marLeft w:val="0"/>
          <w:marRight w:val="0"/>
          <w:marTop w:val="0"/>
          <w:marBottom w:val="0"/>
          <w:divBdr>
            <w:top w:val="none" w:sz="0" w:space="0" w:color="auto"/>
            <w:left w:val="none" w:sz="0" w:space="0" w:color="auto"/>
            <w:bottom w:val="none" w:sz="0" w:space="0" w:color="auto"/>
            <w:right w:val="none" w:sz="0" w:space="0" w:color="auto"/>
          </w:divBdr>
        </w:div>
        <w:div w:id="412970330">
          <w:marLeft w:val="0"/>
          <w:marRight w:val="0"/>
          <w:marTop w:val="0"/>
          <w:marBottom w:val="0"/>
          <w:divBdr>
            <w:top w:val="none" w:sz="0" w:space="0" w:color="auto"/>
            <w:left w:val="none" w:sz="0" w:space="0" w:color="auto"/>
            <w:bottom w:val="none" w:sz="0" w:space="0" w:color="auto"/>
            <w:right w:val="none" w:sz="0" w:space="0" w:color="auto"/>
          </w:divBdr>
        </w:div>
        <w:div w:id="558319818">
          <w:marLeft w:val="0"/>
          <w:marRight w:val="0"/>
          <w:marTop w:val="0"/>
          <w:marBottom w:val="0"/>
          <w:divBdr>
            <w:top w:val="none" w:sz="0" w:space="0" w:color="auto"/>
            <w:left w:val="none" w:sz="0" w:space="0" w:color="auto"/>
            <w:bottom w:val="none" w:sz="0" w:space="0" w:color="auto"/>
            <w:right w:val="none" w:sz="0" w:space="0" w:color="auto"/>
          </w:divBdr>
        </w:div>
        <w:div w:id="632519895">
          <w:marLeft w:val="0"/>
          <w:marRight w:val="0"/>
          <w:marTop w:val="0"/>
          <w:marBottom w:val="0"/>
          <w:divBdr>
            <w:top w:val="none" w:sz="0" w:space="0" w:color="auto"/>
            <w:left w:val="none" w:sz="0" w:space="0" w:color="auto"/>
            <w:bottom w:val="none" w:sz="0" w:space="0" w:color="auto"/>
            <w:right w:val="none" w:sz="0" w:space="0" w:color="auto"/>
          </w:divBdr>
        </w:div>
        <w:div w:id="753862293">
          <w:marLeft w:val="0"/>
          <w:marRight w:val="0"/>
          <w:marTop w:val="0"/>
          <w:marBottom w:val="0"/>
          <w:divBdr>
            <w:top w:val="none" w:sz="0" w:space="0" w:color="auto"/>
            <w:left w:val="none" w:sz="0" w:space="0" w:color="auto"/>
            <w:bottom w:val="none" w:sz="0" w:space="0" w:color="auto"/>
            <w:right w:val="none" w:sz="0" w:space="0" w:color="auto"/>
          </w:divBdr>
        </w:div>
        <w:div w:id="998924054">
          <w:marLeft w:val="0"/>
          <w:marRight w:val="0"/>
          <w:marTop w:val="0"/>
          <w:marBottom w:val="0"/>
          <w:divBdr>
            <w:top w:val="none" w:sz="0" w:space="0" w:color="auto"/>
            <w:left w:val="none" w:sz="0" w:space="0" w:color="auto"/>
            <w:bottom w:val="none" w:sz="0" w:space="0" w:color="auto"/>
            <w:right w:val="none" w:sz="0" w:space="0" w:color="auto"/>
          </w:divBdr>
        </w:div>
        <w:div w:id="999425885">
          <w:marLeft w:val="0"/>
          <w:marRight w:val="0"/>
          <w:marTop w:val="0"/>
          <w:marBottom w:val="0"/>
          <w:divBdr>
            <w:top w:val="none" w:sz="0" w:space="0" w:color="auto"/>
            <w:left w:val="none" w:sz="0" w:space="0" w:color="auto"/>
            <w:bottom w:val="none" w:sz="0" w:space="0" w:color="auto"/>
            <w:right w:val="none" w:sz="0" w:space="0" w:color="auto"/>
          </w:divBdr>
        </w:div>
        <w:div w:id="1001079017">
          <w:marLeft w:val="0"/>
          <w:marRight w:val="0"/>
          <w:marTop w:val="0"/>
          <w:marBottom w:val="0"/>
          <w:divBdr>
            <w:top w:val="none" w:sz="0" w:space="0" w:color="auto"/>
            <w:left w:val="none" w:sz="0" w:space="0" w:color="auto"/>
            <w:bottom w:val="none" w:sz="0" w:space="0" w:color="auto"/>
            <w:right w:val="none" w:sz="0" w:space="0" w:color="auto"/>
          </w:divBdr>
        </w:div>
        <w:div w:id="1559703759">
          <w:marLeft w:val="0"/>
          <w:marRight w:val="0"/>
          <w:marTop w:val="0"/>
          <w:marBottom w:val="0"/>
          <w:divBdr>
            <w:top w:val="none" w:sz="0" w:space="0" w:color="auto"/>
            <w:left w:val="none" w:sz="0" w:space="0" w:color="auto"/>
            <w:bottom w:val="none" w:sz="0" w:space="0" w:color="auto"/>
            <w:right w:val="none" w:sz="0" w:space="0" w:color="auto"/>
          </w:divBdr>
        </w:div>
        <w:div w:id="1882789967">
          <w:marLeft w:val="0"/>
          <w:marRight w:val="0"/>
          <w:marTop w:val="0"/>
          <w:marBottom w:val="0"/>
          <w:divBdr>
            <w:top w:val="none" w:sz="0" w:space="0" w:color="auto"/>
            <w:left w:val="none" w:sz="0" w:space="0" w:color="auto"/>
            <w:bottom w:val="none" w:sz="0" w:space="0" w:color="auto"/>
            <w:right w:val="none" w:sz="0" w:space="0" w:color="auto"/>
          </w:divBdr>
        </w:div>
        <w:div w:id="2028363959">
          <w:marLeft w:val="0"/>
          <w:marRight w:val="0"/>
          <w:marTop w:val="0"/>
          <w:marBottom w:val="0"/>
          <w:divBdr>
            <w:top w:val="none" w:sz="0" w:space="0" w:color="auto"/>
            <w:left w:val="none" w:sz="0" w:space="0" w:color="auto"/>
            <w:bottom w:val="none" w:sz="0" w:space="0" w:color="auto"/>
            <w:right w:val="none" w:sz="0" w:space="0" w:color="auto"/>
          </w:divBdr>
        </w:div>
        <w:div w:id="2094550815">
          <w:marLeft w:val="0"/>
          <w:marRight w:val="0"/>
          <w:marTop w:val="0"/>
          <w:marBottom w:val="0"/>
          <w:divBdr>
            <w:top w:val="none" w:sz="0" w:space="0" w:color="auto"/>
            <w:left w:val="none" w:sz="0" w:space="0" w:color="auto"/>
            <w:bottom w:val="none" w:sz="0" w:space="0" w:color="auto"/>
            <w:right w:val="none" w:sz="0" w:space="0" w:color="auto"/>
          </w:divBdr>
        </w:div>
        <w:div w:id="2105033734">
          <w:marLeft w:val="0"/>
          <w:marRight w:val="0"/>
          <w:marTop w:val="0"/>
          <w:marBottom w:val="0"/>
          <w:divBdr>
            <w:top w:val="none" w:sz="0" w:space="0" w:color="auto"/>
            <w:left w:val="none" w:sz="0" w:space="0" w:color="auto"/>
            <w:bottom w:val="none" w:sz="0" w:space="0" w:color="auto"/>
            <w:right w:val="none" w:sz="0" w:space="0" w:color="auto"/>
          </w:divBdr>
        </w:div>
      </w:divsChild>
    </w:div>
    <w:div w:id="17328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85896524433593"/>
          <c:y val="3.1367092044528914E-2"/>
          <c:w val="0.76283359972282416"/>
          <c:h val="0.64818969793724235"/>
        </c:manualLayout>
      </c:layout>
      <c:scatterChart>
        <c:scatterStyle val="smoothMarker"/>
        <c:varyColors val="0"/>
        <c:ser>
          <c:idx val="0"/>
          <c:order val="0"/>
          <c:tx>
            <c:v>1 ярус анкеров</c:v>
          </c:tx>
          <c:spPr>
            <a:ln w="19050"/>
          </c:spPr>
          <c:marker>
            <c:spPr>
              <a:ln w="19050"/>
            </c:spPr>
          </c:marker>
          <c:trendline>
            <c:spPr>
              <a:ln w="9525" cap="flat" cmpd="sng" algn="ctr">
                <a:noFill/>
                <a:prstDash val="solid"/>
              </a:ln>
              <a:effectLst/>
            </c:spPr>
            <c:trendlineType val="poly"/>
            <c:order val="2"/>
            <c:dispRSqr val="0"/>
            <c:dispEq val="0"/>
          </c:trendline>
          <c:trendline>
            <c:trendlineType val="log"/>
            <c:dispRSqr val="0"/>
            <c:dispEq val="0"/>
          </c:trendline>
          <c:trendline>
            <c:trendlineType val="log"/>
            <c:dispRSqr val="1"/>
            <c:dispEq val="1"/>
            <c:trendlineLbl>
              <c:layout/>
              <c:numFmt formatCode="General" sourceLinked="0"/>
            </c:trendlineLbl>
          </c:trendline>
          <c:trendline>
            <c:trendlineType val="log"/>
            <c:dispRSqr val="0"/>
            <c:dispEq val="0"/>
          </c:trendline>
          <c:trendline>
            <c:spPr>
              <a:ln>
                <a:noFill/>
              </a:ln>
            </c:spPr>
            <c:trendlineType val="poly"/>
            <c:order val="2"/>
            <c:intercept val="0"/>
            <c:dispRSqr val="0"/>
            <c:dispEq val="0"/>
          </c:trendline>
          <c:trendline>
            <c:spPr>
              <a:ln>
                <a:noFill/>
              </a:ln>
            </c:spPr>
            <c:trendlineType val="poly"/>
            <c:order val="2"/>
            <c:intercept val="0"/>
            <c:dispRSqr val="0"/>
            <c:dispEq val="0"/>
          </c:trendline>
          <c:trendline>
            <c:spPr>
              <a:ln>
                <a:noFill/>
              </a:ln>
            </c:spPr>
            <c:trendlineType val="poly"/>
            <c:order val="2"/>
            <c:intercept val="0"/>
            <c:dispRSqr val="0"/>
            <c:dispEq val="0"/>
          </c:trendline>
          <c:trendline>
            <c:spPr>
              <a:ln>
                <a:noFill/>
              </a:ln>
            </c:spPr>
            <c:trendlineType val="poly"/>
            <c:order val="2"/>
            <c:intercept val="0"/>
            <c:dispRSqr val="1"/>
            <c:dispEq val="1"/>
            <c:trendlineLbl>
              <c:layout>
                <c:manualLayout>
                  <c:x val="0.23016899295043419"/>
                  <c:y val="0.12272173962851833"/>
                </c:manualLayout>
              </c:layout>
              <c:numFmt formatCode="General" sourceLinked="0"/>
            </c:trendlineLbl>
          </c:trendline>
          <c:xVal>
            <c:numRef>
              <c:f>Лист1!$C$4:$C$10</c:f>
              <c:numCache>
                <c:formatCode>General</c:formatCode>
                <c:ptCount val="7"/>
                <c:pt idx="0">
                  <c:v>0</c:v>
                </c:pt>
                <c:pt idx="1">
                  <c:v>0.43</c:v>
                </c:pt>
                <c:pt idx="2">
                  <c:v>0.79</c:v>
                </c:pt>
                <c:pt idx="3">
                  <c:v>0.6</c:v>
                </c:pt>
                <c:pt idx="4">
                  <c:v>0.64</c:v>
                </c:pt>
                <c:pt idx="5">
                  <c:v>0.65</c:v>
                </c:pt>
                <c:pt idx="6">
                  <c:v>0.66</c:v>
                </c:pt>
              </c:numCache>
            </c:numRef>
          </c:xVal>
          <c:yVal>
            <c:numRef>
              <c:f>Лист1!$B$4:$B$10</c:f>
              <c:numCache>
                <c:formatCode>General</c:formatCode>
                <c:ptCount val="7"/>
                <c:pt idx="0">
                  <c:v>0</c:v>
                </c:pt>
                <c:pt idx="1">
                  <c:v>150</c:v>
                </c:pt>
                <c:pt idx="2">
                  <c:v>186</c:v>
                </c:pt>
                <c:pt idx="3">
                  <c:v>170</c:v>
                </c:pt>
                <c:pt idx="4">
                  <c:v>165</c:v>
                </c:pt>
                <c:pt idx="5">
                  <c:v>166</c:v>
                </c:pt>
                <c:pt idx="6">
                  <c:v>155</c:v>
                </c:pt>
              </c:numCache>
            </c:numRef>
          </c:yVal>
          <c:smooth val="1"/>
          <c:extLst>
            <c:ext xmlns:c16="http://schemas.microsoft.com/office/drawing/2014/chart" uri="{C3380CC4-5D6E-409C-BE32-E72D297353CC}">
              <c16:uniqueId val="{00000000-EB95-4E1A-9CE4-2F451AB1BF04}"/>
            </c:ext>
          </c:extLst>
        </c:ser>
        <c:ser>
          <c:idx val="1"/>
          <c:order val="1"/>
          <c:tx>
            <c:v>2 ярус анкеров</c:v>
          </c:tx>
          <c:spPr>
            <a:ln w="19050"/>
          </c:spPr>
          <c:marker>
            <c:spPr>
              <a:ln w="19050"/>
            </c:spPr>
          </c:marker>
          <c:trendline>
            <c:spPr>
              <a:ln w="9525" cap="flat" cmpd="sng" algn="ctr">
                <a:noFill/>
                <a:prstDash val="solid"/>
              </a:ln>
              <a:effectLst/>
            </c:spPr>
            <c:trendlineType val="poly"/>
            <c:order val="2"/>
            <c:dispRSqr val="0"/>
            <c:dispEq val="0"/>
          </c:trendline>
          <c:trendline>
            <c:spPr>
              <a:ln>
                <a:noFill/>
              </a:ln>
            </c:spPr>
            <c:trendlineType val="poly"/>
            <c:order val="2"/>
            <c:intercept val="0"/>
            <c:dispRSqr val="0"/>
            <c:dispEq val="0"/>
          </c:trendline>
          <c:trendline>
            <c:spPr>
              <a:ln>
                <a:noFill/>
              </a:ln>
            </c:spPr>
            <c:trendlineType val="poly"/>
            <c:order val="2"/>
            <c:intercept val="0"/>
            <c:dispRSqr val="0"/>
            <c:dispEq val="0"/>
          </c:trendline>
          <c:trendline>
            <c:spPr>
              <a:ln>
                <a:noFill/>
              </a:ln>
            </c:spPr>
            <c:trendlineType val="poly"/>
            <c:order val="2"/>
            <c:intercept val="0"/>
            <c:dispRSqr val="1"/>
            <c:dispEq val="1"/>
            <c:trendlineLbl>
              <c:layout>
                <c:manualLayout>
                  <c:x val="2.6909724206927929E-2"/>
                  <c:y val="-7.4529415600299298E-2"/>
                </c:manualLayout>
              </c:layout>
              <c:numFmt formatCode="General" sourceLinked="0"/>
            </c:trendlineLbl>
          </c:trendline>
          <c:xVal>
            <c:numRef>
              <c:f>Лист1!$E$4:$E$10</c:f>
              <c:numCache>
                <c:formatCode>General</c:formatCode>
                <c:ptCount val="7"/>
                <c:pt idx="0">
                  <c:v>0</c:v>
                </c:pt>
                <c:pt idx="1">
                  <c:v>0</c:v>
                </c:pt>
                <c:pt idx="2">
                  <c:v>0</c:v>
                </c:pt>
                <c:pt idx="3">
                  <c:v>0.5</c:v>
                </c:pt>
                <c:pt idx="4">
                  <c:v>0.79</c:v>
                </c:pt>
                <c:pt idx="5">
                  <c:v>0.74</c:v>
                </c:pt>
                <c:pt idx="6">
                  <c:v>0.74</c:v>
                </c:pt>
              </c:numCache>
            </c:numRef>
          </c:xVal>
          <c:yVal>
            <c:numRef>
              <c:f>Лист1!$D$4:$D$10</c:f>
              <c:numCache>
                <c:formatCode>General</c:formatCode>
                <c:ptCount val="7"/>
                <c:pt idx="0">
                  <c:v>0</c:v>
                </c:pt>
                <c:pt idx="1">
                  <c:v>0</c:v>
                </c:pt>
                <c:pt idx="2">
                  <c:v>0</c:v>
                </c:pt>
                <c:pt idx="3">
                  <c:v>240</c:v>
                </c:pt>
                <c:pt idx="4">
                  <c:v>267</c:v>
                </c:pt>
                <c:pt idx="5">
                  <c:v>249</c:v>
                </c:pt>
                <c:pt idx="6">
                  <c:v>248</c:v>
                </c:pt>
              </c:numCache>
            </c:numRef>
          </c:yVal>
          <c:smooth val="1"/>
          <c:extLst>
            <c:ext xmlns:c16="http://schemas.microsoft.com/office/drawing/2014/chart" uri="{C3380CC4-5D6E-409C-BE32-E72D297353CC}">
              <c16:uniqueId val="{00000001-EB95-4E1A-9CE4-2F451AB1BF04}"/>
            </c:ext>
          </c:extLst>
        </c:ser>
        <c:ser>
          <c:idx val="2"/>
          <c:order val="2"/>
          <c:tx>
            <c:v>3 ярус анкеров</c:v>
          </c:tx>
          <c:spPr>
            <a:ln w="19050">
              <a:solidFill>
                <a:srgbClr val="F79646"/>
              </a:solidFill>
            </a:ln>
          </c:spPr>
          <c:marker>
            <c:spPr>
              <a:ln w="19050">
                <a:solidFill>
                  <a:srgbClr val="F79646"/>
                </a:solidFill>
              </a:ln>
            </c:spPr>
          </c:marker>
          <c:trendline>
            <c:spPr>
              <a:ln w="9525" cap="flat" cmpd="sng" algn="ctr">
                <a:noFill/>
                <a:prstDash val="solid"/>
              </a:ln>
              <a:effectLst>
                <a:outerShdw blurRad="40000" dist="20000" dir="5400000" rotWithShape="0">
                  <a:srgbClr val="000000">
                    <a:alpha val="38000"/>
                  </a:srgbClr>
                </a:outerShdw>
              </a:effectLst>
            </c:spPr>
            <c:trendlineType val="poly"/>
            <c:order val="2"/>
            <c:dispRSqr val="0"/>
            <c:dispEq val="0"/>
          </c:trendline>
          <c:trendline>
            <c:spPr>
              <a:ln>
                <a:noFill/>
              </a:ln>
            </c:spPr>
            <c:trendlineType val="poly"/>
            <c:order val="2"/>
            <c:intercept val="0"/>
            <c:dispRSqr val="1"/>
            <c:dispEq val="1"/>
            <c:trendlineLbl>
              <c:layout>
                <c:manualLayout>
                  <c:x val="0.24910512681738708"/>
                  <c:y val="9.3110704189733121E-2"/>
                </c:manualLayout>
              </c:layout>
              <c:numFmt formatCode="General" sourceLinked="0"/>
            </c:trendlineLbl>
          </c:trendline>
          <c:xVal>
            <c:numRef>
              <c:f>Лист1!$G$4:$G$10</c:f>
              <c:numCache>
                <c:formatCode>General</c:formatCode>
                <c:ptCount val="7"/>
                <c:pt idx="0">
                  <c:v>0</c:v>
                </c:pt>
                <c:pt idx="1">
                  <c:v>0</c:v>
                </c:pt>
                <c:pt idx="2">
                  <c:v>0</c:v>
                </c:pt>
                <c:pt idx="3">
                  <c:v>0</c:v>
                </c:pt>
                <c:pt idx="4">
                  <c:v>0</c:v>
                </c:pt>
                <c:pt idx="5">
                  <c:v>0.7</c:v>
                </c:pt>
                <c:pt idx="6">
                  <c:v>1.1599999999999999</c:v>
                </c:pt>
              </c:numCache>
            </c:numRef>
          </c:xVal>
          <c:yVal>
            <c:numRef>
              <c:f>Лист1!$F$4:$F$10</c:f>
              <c:numCache>
                <c:formatCode>General</c:formatCode>
                <c:ptCount val="7"/>
                <c:pt idx="0">
                  <c:v>0</c:v>
                </c:pt>
                <c:pt idx="1">
                  <c:v>0</c:v>
                </c:pt>
                <c:pt idx="2">
                  <c:v>0</c:v>
                </c:pt>
                <c:pt idx="3">
                  <c:v>0</c:v>
                </c:pt>
                <c:pt idx="4">
                  <c:v>0</c:v>
                </c:pt>
                <c:pt idx="5">
                  <c:v>270</c:v>
                </c:pt>
                <c:pt idx="6">
                  <c:v>295</c:v>
                </c:pt>
              </c:numCache>
            </c:numRef>
          </c:yVal>
          <c:smooth val="1"/>
          <c:extLst>
            <c:ext xmlns:c16="http://schemas.microsoft.com/office/drawing/2014/chart" uri="{C3380CC4-5D6E-409C-BE32-E72D297353CC}">
              <c16:uniqueId val="{00000002-EB95-4E1A-9CE4-2F451AB1BF04}"/>
            </c:ext>
          </c:extLst>
        </c:ser>
        <c:dLbls>
          <c:showLegendKey val="0"/>
          <c:showVal val="0"/>
          <c:showCatName val="0"/>
          <c:showSerName val="0"/>
          <c:showPercent val="0"/>
          <c:showBubbleSize val="0"/>
        </c:dLbls>
        <c:axId val="255633280"/>
        <c:axId val="255688704"/>
      </c:scatterChart>
      <c:valAx>
        <c:axId val="255633280"/>
        <c:scaling>
          <c:orientation val="minMax"/>
          <c:min val="0"/>
        </c:scaling>
        <c:delete val="0"/>
        <c:axPos val="b"/>
        <c:title>
          <c:tx>
            <c:rich>
              <a:bodyPr/>
              <a:lstStyle/>
              <a:p>
                <a:pPr>
                  <a:defRPr/>
                </a:pPr>
                <a:r>
                  <a:rPr lang="ru-RU"/>
                  <a:t>Перемещение активных анкеров, см</a:t>
                </a:r>
              </a:p>
            </c:rich>
          </c:tx>
          <c:layout>
            <c:manualLayout>
              <c:xMode val="edge"/>
              <c:yMode val="edge"/>
              <c:x val="0.21641336570577741"/>
              <c:y val="0.74407563278728095"/>
            </c:manualLayout>
          </c:layout>
          <c:overlay val="0"/>
        </c:title>
        <c:numFmt formatCode="General" sourceLinked="1"/>
        <c:majorTickMark val="out"/>
        <c:minorTickMark val="none"/>
        <c:tickLblPos val="nextTo"/>
        <c:crossAx val="255688704"/>
        <c:crosses val="autoZero"/>
        <c:crossBetween val="midCat"/>
      </c:valAx>
      <c:valAx>
        <c:axId val="255688704"/>
        <c:scaling>
          <c:orientation val="minMax"/>
          <c:min val="0"/>
        </c:scaling>
        <c:delete val="0"/>
        <c:axPos val="l"/>
        <c:title>
          <c:tx>
            <c:rich>
              <a:bodyPr rot="-5400000" vert="horz"/>
              <a:lstStyle/>
              <a:p>
                <a:pPr>
                  <a:defRPr/>
                </a:pPr>
                <a:r>
                  <a:rPr lang="ru-RU"/>
                  <a:t>Нагрузка на анкеры, кН</a:t>
                </a:r>
              </a:p>
            </c:rich>
          </c:tx>
          <c:layout>
            <c:manualLayout>
              <c:xMode val="edge"/>
              <c:yMode val="edge"/>
              <c:x val="1.6137276926790404E-2"/>
              <c:y val="0.19639953418305753"/>
            </c:manualLayout>
          </c:layout>
          <c:overlay val="0"/>
        </c:title>
        <c:numFmt formatCode="General" sourceLinked="1"/>
        <c:majorTickMark val="out"/>
        <c:minorTickMark val="none"/>
        <c:tickLblPos val="nextTo"/>
        <c:crossAx val="255633280"/>
        <c:crosses val="autoZero"/>
        <c:crossBetween val="midCat"/>
      </c:valAx>
    </c:plotArea>
    <c:legend>
      <c:legendPos val="b"/>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ayout>
        <c:manualLayout>
          <c:xMode val="edge"/>
          <c:yMode val="edge"/>
          <c:x val="1.1552804195898001E-2"/>
          <c:y val="0.79498672579720642"/>
          <c:w val="0.9674952044963715"/>
          <c:h val="0.10088695809575528"/>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90511480182625"/>
          <c:y val="3.7829150419295098E-2"/>
          <c:w val="0.76704378971919118"/>
          <c:h val="0.64481243968215318"/>
        </c:manualLayout>
      </c:layout>
      <c:scatterChart>
        <c:scatterStyle val="smoothMarker"/>
        <c:varyColors val="0"/>
        <c:ser>
          <c:idx val="0"/>
          <c:order val="0"/>
          <c:tx>
            <c:v>1 ярус анкеров"</c:v>
          </c:tx>
          <c:spPr>
            <a:ln w="19050"/>
          </c:spPr>
          <c:marker>
            <c:spPr>
              <a:ln w="19050"/>
            </c:spPr>
          </c:marker>
          <c:trendline>
            <c:spPr>
              <a:ln>
                <a:noFill/>
              </a:ln>
            </c:spPr>
            <c:trendlineType val="linear"/>
            <c:dispRSqr val="1"/>
            <c:dispEq val="1"/>
            <c:trendlineLbl>
              <c:layout>
                <c:manualLayout>
                  <c:x val="2.1351532054897968E-2"/>
                  <c:y val="-7.1000853966576238E-2"/>
                </c:manualLayout>
              </c:layout>
              <c:numFmt formatCode="General" sourceLinked="0"/>
            </c:trendlineLbl>
          </c:trendline>
          <c:xVal>
            <c:numRef>
              <c:f>Лист1!$C$4:$C$7</c:f>
              <c:numCache>
                <c:formatCode>General</c:formatCode>
                <c:ptCount val="4"/>
                <c:pt idx="0">
                  <c:v>0</c:v>
                </c:pt>
                <c:pt idx="1">
                  <c:v>1.66</c:v>
                </c:pt>
                <c:pt idx="2">
                  <c:v>1.83</c:v>
                </c:pt>
                <c:pt idx="3">
                  <c:v>1.85</c:v>
                </c:pt>
              </c:numCache>
            </c:numRef>
          </c:xVal>
          <c:yVal>
            <c:numRef>
              <c:f>Лист1!$B$4:$B$7</c:f>
              <c:numCache>
                <c:formatCode>General</c:formatCode>
                <c:ptCount val="4"/>
                <c:pt idx="0">
                  <c:v>0</c:v>
                </c:pt>
                <c:pt idx="1">
                  <c:v>74</c:v>
                </c:pt>
                <c:pt idx="2">
                  <c:v>94</c:v>
                </c:pt>
                <c:pt idx="3">
                  <c:v>94</c:v>
                </c:pt>
              </c:numCache>
            </c:numRef>
          </c:yVal>
          <c:smooth val="1"/>
          <c:extLst>
            <c:ext xmlns:c16="http://schemas.microsoft.com/office/drawing/2014/chart" uri="{C3380CC4-5D6E-409C-BE32-E72D297353CC}">
              <c16:uniqueId val="{00000000-BEF3-4065-A4BF-17DB47E3C567}"/>
            </c:ext>
          </c:extLst>
        </c:ser>
        <c:ser>
          <c:idx val="1"/>
          <c:order val="1"/>
          <c:tx>
            <c:v>2 ярус анкеров</c:v>
          </c:tx>
          <c:spPr>
            <a:ln w="19050"/>
          </c:spPr>
          <c:marker>
            <c:spPr>
              <a:ln w="19050"/>
            </c:spPr>
          </c:marker>
          <c:trendline>
            <c:spPr>
              <a:ln>
                <a:noFill/>
              </a:ln>
            </c:spPr>
            <c:trendlineType val="linear"/>
            <c:dispRSqr val="0"/>
            <c:dispEq val="0"/>
          </c:trendline>
          <c:trendline>
            <c:spPr>
              <a:ln>
                <a:noFill/>
              </a:ln>
            </c:spPr>
            <c:trendlineType val="poly"/>
            <c:order val="2"/>
            <c:intercept val="0"/>
            <c:dispRSqr val="1"/>
            <c:dispEq val="1"/>
            <c:trendlineLbl>
              <c:layout>
                <c:manualLayout>
                  <c:x val="1.5286089952106852E-4"/>
                  <c:y val="-3.4893368066150385E-2"/>
                </c:manualLayout>
              </c:layout>
              <c:numFmt formatCode="General" sourceLinked="0"/>
            </c:trendlineLbl>
          </c:trendline>
          <c:xVal>
            <c:numRef>
              <c:f>Лист1!$E$4:$E$7</c:f>
              <c:numCache>
                <c:formatCode>General</c:formatCode>
                <c:ptCount val="4"/>
                <c:pt idx="0">
                  <c:v>0</c:v>
                </c:pt>
                <c:pt idx="1">
                  <c:v>0</c:v>
                </c:pt>
                <c:pt idx="2">
                  <c:v>2</c:v>
                </c:pt>
                <c:pt idx="3">
                  <c:v>2.86</c:v>
                </c:pt>
              </c:numCache>
            </c:numRef>
          </c:xVal>
          <c:yVal>
            <c:numRef>
              <c:f>Лист1!$D$4:$D$7</c:f>
              <c:numCache>
                <c:formatCode>General</c:formatCode>
                <c:ptCount val="4"/>
                <c:pt idx="0">
                  <c:v>0</c:v>
                </c:pt>
                <c:pt idx="1">
                  <c:v>0</c:v>
                </c:pt>
                <c:pt idx="2">
                  <c:v>88</c:v>
                </c:pt>
                <c:pt idx="3">
                  <c:v>162</c:v>
                </c:pt>
              </c:numCache>
            </c:numRef>
          </c:yVal>
          <c:smooth val="1"/>
          <c:extLst>
            <c:ext xmlns:c16="http://schemas.microsoft.com/office/drawing/2014/chart" uri="{C3380CC4-5D6E-409C-BE32-E72D297353CC}">
              <c16:uniqueId val="{00000001-BEF3-4065-A4BF-17DB47E3C567}"/>
            </c:ext>
          </c:extLst>
        </c:ser>
        <c:ser>
          <c:idx val="2"/>
          <c:order val="2"/>
          <c:tx>
            <c:v>3 ярус анкеров</c:v>
          </c:tx>
          <c:spPr>
            <a:ln>
              <a:solidFill>
                <a:schemeClr val="accent6"/>
              </a:solidFill>
            </a:ln>
          </c:spPr>
          <c:marker>
            <c:spPr>
              <a:ln>
                <a:solidFill>
                  <a:schemeClr val="accent6"/>
                </a:solidFill>
              </a:ln>
            </c:spPr>
          </c:marker>
          <c:trendline>
            <c:spPr>
              <a:ln w="9525" cap="flat" cmpd="sng" algn="ctr">
                <a:solidFill>
                  <a:srgbClr val="F79646"/>
                </a:solidFill>
                <a:prstDash val="solid"/>
              </a:ln>
              <a:effectLst/>
            </c:spPr>
            <c:trendlineType val="linear"/>
            <c:intercept val="0"/>
            <c:dispRSqr val="1"/>
            <c:dispEq val="1"/>
            <c:trendlineLbl>
              <c:layout>
                <c:manualLayout>
                  <c:x val="2.4668744224846623E-2"/>
                  <c:y val="0.20933059127549372"/>
                </c:manualLayout>
              </c:layout>
              <c:numFmt formatCode="General" sourceLinked="0"/>
            </c:trendlineLbl>
          </c:trendline>
          <c:xVal>
            <c:numRef>
              <c:f>Лист1!$G$4:$G$7</c:f>
              <c:numCache>
                <c:formatCode>General</c:formatCode>
                <c:ptCount val="4"/>
                <c:pt idx="0">
                  <c:v>0</c:v>
                </c:pt>
                <c:pt idx="1">
                  <c:v>0</c:v>
                </c:pt>
                <c:pt idx="2">
                  <c:v>0</c:v>
                </c:pt>
                <c:pt idx="3">
                  <c:v>3.32</c:v>
                </c:pt>
              </c:numCache>
            </c:numRef>
          </c:xVal>
          <c:yVal>
            <c:numRef>
              <c:f>Лист1!$F$4:$F$7</c:f>
              <c:numCache>
                <c:formatCode>General</c:formatCode>
                <c:ptCount val="4"/>
                <c:pt idx="0">
                  <c:v>0</c:v>
                </c:pt>
                <c:pt idx="1">
                  <c:v>0</c:v>
                </c:pt>
                <c:pt idx="2">
                  <c:v>0</c:v>
                </c:pt>
                <c:pt idx="3">
                  <c:v>122</c:v>
                </c:pt>
              </c:numCache>
            </c:numRef>
          </c:yVal>
          <c:smooth val="1"/>
          <c:extLst>
            <c:ext xmlns:c16="http://schemas.microsoft.com/office/drawing/2014/chart" uri="{C3380CC4-5D6E-409C-BE32-E72D297353CC}">
              <c16:uniqueId val="{00000002-BEF3-4065-A4BF-17DB47E3C567}"/>
            </c:ext>
          </c:extLst>
        </c:ser>
        <c:dLbls>
          <c:showLegendKey val="0"/>
          <c:showVal val="0"/>
          <c:showCatName val="0"/>
          <c:showSerName val="0"/>
          <c:showPercent val="0"/>
          <c:showBubbleSize val="0"/>
        </c:dLbls>
        <c:axId val="274205696"/>
        <c:axId val="274207872"/>
      </c:scatterChart>
      <c:valAx>
        <c:axId val="274205696"/>
        <c:scaling>
          <c:orientation val="minMax"/>
          <c:min val="0"/>
        </c:scaling>
        <c:delete val="0"/>
        <c:axPos val="b"/>
        <c:title>
          <c:tx>
            <c:rich>
              <a:bodyPr/>
              <a:lstStyle/>
              <a:p>
                <a:pPr>
                  <a:defRPr/>
                </a:pPr>
                <a:r>
                  <a:rPr lang="ru-RU"/>
                  <a:t>Перемещение пассивных анкеров, см</a:t>
                </a:r>
              </a:p>
            </c:rich>
          </c:tx>
          <c:layout>
            <c:manualLayout>
              <c:xMode val="edge"/>
              <c:yMode val="edge"/>
              <c:x val="0.17678720307020446"/>
              <c:y val="0.74687786995076855"/>
            </c:manualLayout>
          </c:layout>
          <c:overlay val="0"/>
        </c:title>
        <c:numFmt formatCode="General" sourceLinked="1"/>
        <c:majorTickMark val="out"/>
        <c:minorTickMark val="none"/>
        <c:tickLblPos val="nextTo"/>
        <c:crossAx val="274207872"/>
        <c:crosses val="autoZero"/>
        <c:crossBetween val="midCat"/>
      </c:valAx>
      <c:valAx>
        <c:axId val="274207872"/>
        <c:scaling>
          <c:orientation val="minMax"/>
          <c:min val="0"/>
        </c:scaling>
        <c:delete val="0"/>
        <c:axPos val="l"/>
        <c:title>
          <c:tx>
            <c:rich>
              <a:bodyPr rot="-5400000" vert="horz"/>
              <a:lstStyle/>
              <a:p>
                <a:pPr algn="ctr">
                  <a:defRPr/>
                </a:pPr>
                <a:r>
                  <a:rPr lang="ru-RU"/>
                  <a:t>Нагрузка на анкер, кН</a:t>
                </a:r>
              </a:p>
            </c:rich>
          </c:tx>
          <c:layout>
            <c:manualLayout>
              <c:xMode val="edge"/>
              <c:yMode val="edge"/>
              <c:x val="2.8476548427018883E-2"/>
              <c:y val="0.19798324178549845"/>
            </c:manualLayout>
          </c:layout>
          <c:overlay val="0"/>
        </c:title>
        <c:numFmt formatCode="General" sourceLinked="1"/>
        <c:majorTickMark val="out"/>
        <c:minorTickMark val="none"/>
        <c:tickLblPos val="nextTo"/>
        <c:crossAx val="274205696"/>
        <c:crosses val="autoZero"/>
        <c:crossBetween val="midCat"/>
      </c:valAx>
      <c:spPr>
        <a:noFill/>
        <a:ln w="25400">
          <a:noFill/>
        </a:ln>
      </c:spPr>
    </c:plotArea>
    <c:legend>
      <c:legendPos val="b"/>
      <c:legendEntry>
        <c:idx val="3"/>
        <c:delete val="1"/>
      </c:legendEntry>
      <c:legendEntry>
        <c:idx val="4"/>
        <c:delete val="1"/>
      </c:legendEntry>
      <c:legendEntry>
        <c:idx val="5"/>
        <c:delete val="1"/>
      </c:legendEntry>
      <c:legendEntry>
        <c:idx val="6"/>
        <c:delete val="1"/>
      </c:legendEntry>
      <c:layout>
        <c:manualLayout>
          <c:xMode val="edge"/>
          <c:yMode val="edge"/>
          <c:x val="1.0575001654204989E-2"/>
          <c:y val="0.79549841164691892"/>
          <c:w val="0.9682008093144201"/>
          <c:h val="0.11876108269971405"/>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0.02233</cdr:x>
      <cdr:y>0.097</cdr:y>
    </cdr:from>
    <cdr:to>
      <cdr:x>0.07815</cdr:x>
      <cdr:y>0.87529</cdr:y>
    </cdr:to>
    <cdr:sp macro="" textlink="">
      <cdr:nvSpPr>
        <cdr:cNvPr id="2" name="TextBox 1"/>
        <cdr:cNvSpPr txBox="1"/>
      </cdr:nvSpPr>
      <cdr:spPr>
        <a:xfrm xmlns:a="http://schemas.openxmlformats.org/drawingml/2006/main">
          <a:off x="133351" y="400051"/>
          <a:ext cx="333375" cy="3209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0.03349</cdr:x>
      <cdr:y>0.10855</cdr:y>
    </cdr:from>
    <cdr:to>
      <cdr:x>0.08772</cdr:x>
      <cdr:y>0.92148</cdr:y>
    </cdr:to>
    <cdr:sp macro="" textlink="">
      <cdr:nvSpPr>
        <cdr:cNvPr id="3" name="TextBox 2"/>
        <cdr:cNvSpPr txBox="1"/>
      </cdr:nvSpPr>
      <cdr:spPr>
        <a:xfrm xmlns:a="http://schemas.openxmlformats.org/drawingml/2006/main">
          <a:off x="200026" y="447676"/>
          <a:ext cx="323850" cy="3352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0.02016</cdr:x>
      <cdr:y>0.07715</cdr:y>
    </cdr:from>
    <cdr:to>
      <cdr:x>0.07439</cdr:x>
      <cdr:y>0.89008</cdr:y>
    </cdr:to>
    <cdr:sp macro="" textlink="">
      <cdr:nvSpPr>
        <cdr:cNvPr id="3" name="TextBox 2"/>
        <cdr:cNvSpPr txBox="1"/>
      </cdr:nvSpPr>
      <cdr:spPr>
        <a:xfrm xmlns:a="http://schemas.openxmlformats.org/drawingml/2006/main">
          <a:off x="61702" y="180525"/>
          <a:ext cx="166016" cy="19022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370C-A922-4670-9F8C-4C8FC901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Юдаков Алексей Вадимович</cp:lastModifiedBy>
  <cp:revision>2</cp:revision>
  <cp:lastPrinted>2021-01-18T10:15:00Z</cp:lastPrinted>
  <dcterms:created xsi:type="dcterms:W3CDTF">2022-02-22T06:42:00Z</dcterms:created>
  <dcterms:modified xsi:type="dcterms:W3CDTF">2022-02-22T06:42:00Z</dcterms:modified>
</cp:coreProperties>
</file>